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1D52A" w14:textId="77777777" w:rsidR="00F1779E" w:rsidRPr="000547E8" w:rsidRDefault="00F1779E" w:rsidP="00F1779E">
      <w:pPr>
        <w:jc w:val="center"/>
        <w:rPr>
          <w:b/>
          <w:sz w:val="24"/>
          <w:szCs w:val="24"/>
        </w:rPr>
      </w:pPr>
      <w:r>
        <w:rPr>
          <w:b/>
          <w:sz w:val="24"/>
          <w:szCs w:val="24"/>
          <w:u w:val="single"/>
        </w:rPr>
        <w:t>Addendum to SMART IRB Agreement</w:t>
      </w:r>
    </w:p>
    <w:p w14:paraId="7BFC6152" w14:textId="77777777" w:rsidR="00F1779E" w:rsidRDefault="00F1779E" w:rsidP="00F1779E">
      <w:pPr>
        <w:jc w:val="center"/>
        <w:rPr>
          <w:b/>
          <w:sz w:val="24"/>
          <w:szCs w:val="24"/>
          <w:u w:val="single"/>
        </w:rPr>
      </w:pPr>
      <w:r>
        <w:rPr>
          <w:b/>
          <w:sz w:val="24"/>
          <w:szCs w:val="24"/>
          <w:u w:val="single"/>
        </w:rPr>
        <w:t>Flexible Terms</w:t>
      </w:r>
    </w:p>
    <w:p w14:paraId="7D9E7E80" w14:textId="7397F69E" w:rsidR="00F1779E" w:rsidRDefault="00F1779E" w:rsidP="00F1779E">
      <w:pPr>
        <w:rPr>
          <w:b/>
          <w:sz w:val="24"/>
          <w:szCs w:val="24"/>
          <w:u w:val="single"/>
        </w:rPr>
      </w:pPr>
      <w:r>
        <w:rPr>
          <w:b/>
          <w:sz w:val="24"/>
          <w:szCs w:val="24"/>
          <w:u w:val="single"/>
        </w:rPr>
        <w:br/>
      </w:r>
      <w:r w:rsidRPr="000547E8">
        <w:rPr>
          <w:b/>
          <w:sz w:val="24"/>
          <w:szCs w:val="24"/>
          <w:highlight w:val="cyan"/>
        </w:rPr>
        <w:t>This document may be modifiable to any degree:</w:t>
      </w:r>
    </w:p>
    <w:p w14:paraId="1C103037" w14:textId="77777777" w:rsidR="00F1779E" w:rsidRDefault="00F1779E" w:rsidP="00F1779E">
      <w:pPr>
        <w:rPr>
          <w:sz w:val="24"/>
          <w:szCs w:val="24"/>
        </w:rPr>
      </w:pPr>
      <w:r>
        <w:rPr>
          <w:sz w:val="24"/>
          <w:szCs w:val="24"/>
        </w:rPr>
        <w:t xml:space="preserve">This Addendum (“Addendum”) to the Master Common Reciprocal Institutional Review Board Authorization Agreement (Agreement) is intended to clarify certain terms of the Agreement that were intentionally designed to be flexible and adaptable to accommodate the needs of Reviewing IRBs and Relying Institutions for Research under Ceded Review. </w:t>
      </w:r>
    </w:p>
    <w:p w14:paraId="34167444" w14:textId="77777777" w:rsidR="00F1779E" w:rsidRDefault="00F1779E" w:rsidP="00F1779E">
      <w:pPr>
        <w:rPr>
          <w:sz w:val="24"/>
          <w:szCs w:val="24"/>
        </w:rPr>
      </w:pPr>
      <w:r>
        <w:rPr>
          <w:sz w:val="24"/>
          <w:szCs w:val="24"/>
        </w:rPr>
        <w:t>The terms of the Agreement will apply to Ceded Review</w:t>
      </w:r>
      <w:r w:rsidRPr="00DE4584">
        <w:rPr>
          <w:sz w:val="24"/>
          <w:szCs w:val="24"/>
        </w:rPr>
        <w:t xml:space="preserve"> </w:t>
      </w:r>
      <w:r>
        <w:rPr>
          <w:sz w:val="24"/>
          <w:szCs w:val="24"/>
        </w:rPr>
        <w:t xml:space="preserve">of the below named Research, as modified by this Addendum, in which [Reviewing IRB name] is serving as the Reviewing IRB.  In the event of a conflict between the Agreement and this Addendum, the terms of this Addendum will control. </w:t>
      </w:r>
    </w:p>
    <w:p w14:paraId="5C772DB7" w14:textId="77777777" w:rsidR="00F1779E" w:rsidRPr="008267F2" w:rsidRDefault="00F1779E" w:rsidP="00F1779E">
      <w:pPr>
        <w:rPr>
          <w:sz w:val="24"/>
          <w:szCs w:val="24"/>
        </w:rPr>
      </w:pPr>
      <w:r>
        <w:rPr>
          <w:sz w:val="24"/>
          <w:szCs w:val="24"/>
        </w:rPr>
        <w:t>Unless otherwise defined herein, capitalized terms of Exhibit A of the Agreement apply to this Addendum.  The Reviewing IRB and the Relying Institution may be referred individually as a “Party” and collectively, the “Parties.”</w:t>
      </w:r>
    </w:p>
    <w:p w14:paraId="6321BD97" w14:textId="77777777" w:rsidR="00F1779E" w:rsidRDefault="00F1779E" w:rsidP="00F1779E">
      <w:pPr>
        <w:rPr>
          <w:b/>
          <w:sz w:val="24"/>
          <w:szCs w:val="24"/>
          <w:u w:val="single"/>
        </w:rPr>
      </w:pPr>
      <w:r>
        <w:rPr>
          <w:b/>
          <w:sz w:val="24"/>
          <w:szCs w:val="24"/>
          <w:u w:val="single"/>
        </w:rPr>
        <w:t>STUDY NAME</w:t>
      </w:r>
      <w:r w:rsidRPr="000A5DEC">
        <w:rPr>
          <w:sz w:val="24"/>
          <w:szCs w:val="24"/>
        </w:rPr>
        <w:t xml:space="preserve">: </w:t>
      </w:r>
      <w:r>
        <w:rPr>
          <w:sz w:val="24"/>
          <w:szCs w:val="24"/>
        </w:rPr>
        <w:t>[study title]</w:t>
      </w:r>
    </w:p>
    <w:p w14:paraId="20732A37" w14:textId="77777777" w:rsidR="00F1779E" w:rsidRDefault="00F1779E" w:rsidP="00F1779E">
      <w:pPr>
        <w:rPr>
          <w:b/>
          <w:sz w:val="24"/>
          <w:szCs w:val="24"/>
          <w:u w:val="single"/>
        </w:rPr>
      </w:pPr>
      <w:r>
        <w:rPr>
          <w:b/>
          <w:sz w:val="24"/>
          <w:szCs w:val="24"/>
          <w:u w:val="single"/>
        </w:rPr>
        <w:t>Reviewing IRB</w:t>
      </w:r>
      <w:r w:rsidRPr="000A5DEC">
        <w:rPr>
          <w:sz w:val="24"/>
          <w:szCs w:val="24"/>
        </w:rPr>
        <w:t xml:space="preserve">: </w:t>
      </w:r>
      <w:r>
        <w:rPr>
          <w:b/>
          <w:sz w:val="24"/>
          <w:szCs w:val="24"/>
        </w:rPr>
        <w:t>[Reviewing IRB name]</w:t>
      </w:r>
    </w:p>
    <w:p w14:paraId="7D274A15" w14:textId="77777777" w:rsidR="00F1779E" w:rsidRPr="008508E5" w:rsidRDefault="00F1779E" w:rsidP="00F1779E">
      <w:pPr>
        <w:rPr>
          <w:b/>
          <w:sz w:val="24"/>
          <w:szCs w:val="24"/>
          <w:u w:val="single"/>
        </w:rPr>
      </w:pPr>
      <w:r>
        <w:rPr>
          <w:b/>
          <w:sz w:val="24"/>
          <w:szCs w:val="24"/>
          <w:u w:val="single"/>
        </w:rPr>
        <w:t>Relying Institution</w:t>
      </w:r>
      <w:r w:rsidRPr="000A5DEC">
        <w:rPr>
          <w:sz w:val="24"/>
          <w:szCs w:val="24"/>
        </w:rPr>
        <w:t xml:space="preserve">: </w:t>
      </w:r>
      <w:r>
        <w:rPr>
          <w:b/>
          <w:sz w:val="24"/>
          <w:szCs w:val="24"/>
        </w:rPr>
        <w:t>[Relying Institution name]</w:t>
      </w:r>
    </w:p>
    <w:p w14:paraId="6751FA1E" w14:textId="77777777" w:rsidR="00F1779E" w:rsidRPr="005567E3" w:rsidRDefault="00F1779E" w:rsidP="00F1779E">
      <w:pPr>
        <w:pStyle w:val="ListParagraph"/>
        <w:numPr>
          <w:ilvl w:val="0"/>
          <w:numId w:val="1"/>
        </w:numPr>
        <w:spacing w:line="240" w:lineRule="auto"/>
        <w:ind w:hanging="720"/>
        <w:rPr>
          <w:rFonts w:ascii="Times New Roman" w:hAnsi="Times New Roman" w:cs="Times New Roman"/>
          <w:sz w:val="24"/>
          <w:szCs w:val="24"/>
          <w:u w:val="single"/>
        </w:rPr>
      </w:pPr>
      <w:r w:rsidRPr="00592655">
        <w:rPr>
          <w:rFonts w:ascii="Times New Roman" w:hAnsi="Times New Roman" w:cs="Times New Roman"/>
          <w:sz w:val="24"/>
          <w:szCs w:val="24"/>
          <w:u w:val="single"/>
        </w:rPr>
        <w:t>Standard Operating Procedures</w:t>
      </w:r>
      <w:r>
        <w:rPr>
          <w:rFonts w:ascii="Times New Roman" w:hAnsi="Times New Roman" w:cs="Times New Roman"/>
          <w:sz w:val="24"/>
          <w:szCs w:val="24"/>
          <w:u w:val="single"/>
        </w:rPr>
        <w:t xml:space="preserve"> </w:t>
      </w:r>
      <w:r w:rsidRPr="0008719B">
        <w:rPr>
          <w:rFonts w:ascii="Times New Roman" w:hAnsi="Times New Roman" w:cs="Times New Roman"/>
          <w:sz w:val="24"/>
          <w:szCs w:val="24"/>
        </w:rPr>
        <w:t>(SMART IRB Agreement Section 1.5)</w:t>
      </w:r>
    </w:p>
    <w:p w14:paraId="4EF53FB7" w14:textId="77777777" w:rsidR="00F1779E" w:rsidRDefault="00F1779E" w:rsidP="00F1779E">
      <w:pPr>
        <w:rPr>
          <w:sz w:val="24"/>
          <w:szCs w:val="24"/>
        </w:rPr>
      </w:pPr>
      <w:r>
        <w:rPr>
          <w:sz w:val="24"/>
          <w:szCs w:val="24"/>
        </w:rPr>
        <w:t xml:space="preserve">The Parties will follow the SMART IRB SOPs with respect to the identified studies. </w:t>
      </w:r>
    </w:p>
    <w:p w14:paraId="319A421F" w14:textId="77777777" w:rsidR="00F1779E" w:rsidRPr="002E41EB" w:rsidRDefault="00F1779E" w:rsidP="00F1779E">
      <w:pPr>
        <w:pStyle w:val="ListParagraph"/>
        <w:numPr>
          <w:ilvl w:val="0"/>
          <w:numId w:val="1"/>
        </w:numPr>
        <w:spacing w:line="240" w:lineRule="auto"/>
        <w:ind w:hanging="720"/>
        <w:rPr>
          <w:rFonts w:ascii="Times New Roman" w:hAnsi="Times New Roman" w:cs="Times New Roman"/>
          <w:sz w:val="24"/>
          <w:szCs w:val="24"/>
          <w:u w:val="single"/>
        </w:rPr>
      </w:pPr>
      <w:r w:rsidRPr="002E41EB">
        <w:rPr>
          <w:rFonts w:ascii="Times New Roman" w:hAnsi="Times New Roman" w:cs="Times New Roman"/>
          <w:sz w:val="24"/>
          <w:szCs w:val="24"/>
          <w:u w:val="single"/>
        </w:rPr>
        <w:t xml:space="preserve">HIPAA Determinations </w:t>
      </w:r>
      <w:r w:rsidRPr="002E41EB">
        <w:rPr>
          <w:rFonts w:ascii="Times New Roman" w:hAnsi="Times New Roman" w:cs="Times New Roman"/>
          <w:sz w:val="24"/>
          <w:szCs w:val="24"/>
        </w:rPr>
        <w:t>(SMART IRB Agreement Sections 5.6 and 6.9)</w:t>
      </w:r>
    </w:p>
    <w:p w14:paraId="05E775A8" w14:textId="77777777" w:rsidR="00F1779E" w:rsidRDefault="00F1779E" w:rsidP="00F1779E">
      <w:pPr>
        <w:rPr>
          <w:sz w:val="24"/>
          <w:szCs w:val="24"/>
          <w:u w:val="single"/>
        </w:rPr>
      </w:pPr>
      <w:r w:rsidRPr="0089274C">
        <w:rPr>
          <w:sz w:val="24"/>
          <w:szCs w:val="24"/>
          <w:highlight w:val="cyan"/>
        </w:rPr>
        <w:t>Unless otherwise agreed, the Reviewing IRB will make determinations as required by and in compliance with the HIPAA Privacy Rule for use and disclosure of PHI for the Research, including waivers of, or alternations of authorizations.</w:t>
      </w:r>
      <w:r w:rsidRPr="005567E3">
        <w:rPr>
          <w:sz w:val="24"/>
          <w:szCs w:val="24"/>
          <w:u w:val="single"/>
        </w:rPr>
        <w:t xml:space="preserve"> </w:t>
      </w:r>
    </w:p>
    <w:p w14:paraId="1B997212" w14:textId="77777777" w:rsidR="00F1779E" w:rsidRDefault="00F1779E" w:rsidP="00F1779E">
      <w:pPr>
        <w:pStyle w:val="ListParagraph"/>
        <w:numPr>
          <w:ilvl w:val="0"/>
          <w:numId w:val="1"/>
        </w:numPr>
        <w:spacing w:line="240" w:lineRule="auto"/>
        <w:ind w:hanging="720"/>
        <w:rPr>
          <w:rFonts w:ascii="Times New Roman" w:hAnsi="Times New Roman" w:cs="Times New Roman"/>
          <w:sz w:val="24"/>
          <w:szCs w:val="24"/>
          <w:u w:val="single"/>
        </w:rPr>
      </w:pPr>
      <w:r>
        <w:rPr>
          <w:rFonts w:ascii="Times New Roman" w:hAnsi="Times New Roman" w:cs="Times New Roman"/>
          <w:sz w:val="24"/>
          <w:szCs w:val="24"/>
          <w:u w:val="single"/>
        </w:rPr>
        <w:t>Notification of Acceptance or Declination of Ceded Review</w:t>
      </w:r>
      <w:r>
        <w:rPr>
          <w:rFonts w:ascii="Times New Roman" w:hAnsi="Times New Roman" w:cs="Times New Roman"/>
          <w:sz w:val="24"/>
          <w:szCs w:val="24"/>
        </w:rPr>
        <w:t xml:space="preserve"> (SMART IRB Agreement Section 3.4</w:t>
      </w:r>
      <w:r>
        <w:rPr>
          <w:rFonts w:ascii="Times New Roman" w:hAnsi="Times New Roman" w:cs="Times New Roman"/>
          <w:sz w:val="24"/>
          <w:szCs w:val="24"/>
          <w:u w:val="single"/>
        </w:rPr>
        <w:t>)</w:t>
      </w:r>
    </w:p>
    <w:p w14:paraId="68B9CD51" w14:textId="586EAF53" w:rsidR="00F1779E" w:rsidRPr="00F82CB0" w:rsidRDefault="00F1779E" w:rsidP="00F1779E">
      <w:pPr>
        <w:rPr>
          <w:sz w:val="24"/>
          <w:szCs w:val="24"/>
        </w:rPr>
      </w:pPr>
      <w:r w:rsidRPr="00F82CB0">
        <w:rPr>
          <w:sz w:val="24"/>
          <w:szCs w:val="24"/>
        </w:rPr>
        <w:t>The Reviewing IRB will notify the Overall PI, the Site Investigator(s), and applicable Party(</w:t>
      </w:r>
      <w:proofErr w:type="spellStart"/>
      <w:r w:rsidRPr="00F82CB0">
        <w:rPr>
          <w:sz w:val="24"/>
          <w:szCs w:val="24"/>
        </w:rPr>
        <w:t>ies</w:t>
      </w:r>
      <w:proofErr w:type="spellEnd"/>
      <w:r w:rsidRPr="00F82CB0">
        <w:rPr>
          <w:sz w:val="24"/>
          <w:szCs w:val="24"/>
        </w:rPr>
        <w:t>) that the study is accepted for Ceded Review. Notification will be made through the SMART IRB Online Reliance System.</w:t>
      </w:r>
      <w:r>
        <w:rPr>
          <w:sz w:val="24"/>
          <w:szCs w:val="24"/>
        </w:rPr>
        <w:t xml:space="preserve"> </w:t>
      </w:r>
      <w:r w:rsidRPr="00F82CB0">
        <w:rPr>
          <w:sz w:val="24"/>
          <w:szCs w:val="24"/>
        </w:rPr>
        <w:t>When access to the SMART IRB Online Reliance System is not feasible for Site Investigator(s) and applicable Party(</w:t>
      </w:r>
      <w:proofErr w:type="spellStart"/>
      <w:r w:rsidRPr="00F82CB0">
        <w:rPr>
          <w:sz w:val="24"/>
          <w:szCs w:val="24"/>
        </w:rPr>
        <w:t>ies</w:t>
      </w:r>
      <w:proofErr w:type="spellEnd"/>
      <w:r w:rsidRPr="00F82CB0">
        <w:rPr>
          <w:sz w:val="24"/>
          <w:szCs w:val="24"/>
        </w:rPr>
        <w:t>), the Overall PI will assist the Reviewing IRB in making this notification by another mechanism.</w:t>
      </w:r>
    </w:p>
    <w:p w14:paraId="3B067FC8" w14:textId="77777777" w:rsidR="00F1779E" w:rsidRPr="008B5101" w:rsidRDefault="00F1779E" w:rsidP="00F1779E">
      <w:pPr>
        <w:pStyle w:val="ListParagraph"/>
        <w:numPr>
          <w:ilvl w:val="0"/>
          <w:numId w:val="1"/>
        </w:numPr>
        <w:spacing w:line="240" w:lineRule="auto"/>
        <w:ind w:hanging="720"/>
        <w:rPr>
          <w:rFonts w:ascii="Times New Roman" w:hAnsi="Times New Roman" w:cs="Times New Roman"/>
          <w:sz w:val="24"/>
          <w:szCs w:val="24"/>
          <w:u w:val="single"/>
        </w:rPr>
      </w:pPr>
      <w:r>
        <w:rPr>
          <w:rFonts w:ascii="Times New Roman" w:hAnsi="Times New Roman" w:cs="Times New Roman"/>
          <w:sz w:val="24"/>
          <w:szCs w:val="24"/>
          <w:u w:val="single"/>
        </w:rPr>
        <w:t>Notification of IRB Decisions, Changes, Lapses in Approval, Unanticipated Problems, Injuries, Complaints, and Serious and/or Continuing Noncompliance</w:t>
      </w:r>
      <w:r>
        <w:rPr>
          <w:rFonts w:ascii="Times New Roman" w:hAnsi="Times New Roman" w:cs="Times New Roman"/>
          <w:sz w:val="24"/>
          <w:szCs w:val="24"/>
        </w:rPr>
        <w:t xml:space="preserve"> (SMART IRB Agreement Sections 5.9, 5.10, and 5.11)</w:t>
      </w:r>
    </w:p>
    <w:p w14:paraId="0360EFF4" w14:textId="28C5B4C2" w:rsidR="00F1779E" w:rsidRPr="00F82CB0" w:rsidRDefault="00F1779E" w:rsidP="00F1779E">
      <w:pPr>
        <w:rPr>
          <w:sz w:val="24"/>
          <w:szCs w:val="24"/>
        </w:rPr>
      </w:pPr>
      <w:r w:rsidRPr="00F82CB0">
        <w:rPr>
          <w:sz w:val="24"/>
          <w:szCs w:val="24"/>
        </w:rPr>
        <w:t>The Reviewing IRB</w:t>
      </w:r>
      <w:r>
        <w:rPr>
          <w:sz w:val="24"/>
          <w:szCs w:val="24"/>
        </w:rPr>
        <w:t xml:space="preserve"> </w:t>
      </w:r>
      <w:r w:rsidRPr="00F82CB0">
        <w:rPr>
          <w:sz w:val="24"/>
          <w:szCs w:val="24"/>
        </w:rPr>
        <w:t>will directly notify the Overall PI, Site Investigator(s), and Relying Institution(s) of its determination(s) or review decision(s) regarding the study, including, but not limited to:</w:t>
      </w:r>
    </w:p>
    <w:p w14:paraId="38E22461" w14:textId="77777777" w:rsidR="00F1779E" w:rsidRPr="00F82CB0" w:rsidRDefault="00F1779E" w:rsidP="00F1779E">
      <w:pPr>
        <w:pStyle w:val="ListParagraph"/>
        <w:numPr>
          <w:ilvl w:val="0"/>
          <w:numId w:val="3"/>
        </w:numPr>
        <w:spacing w:line="240" w:lineRule="auto"/>
        <w:rPr>
          <w:rFonts w:ascii="Times New Roman" w:hAnsi="Times New Roman" w:cs="Times New Roman"/>
          <w:sz w:val="24"/>
          <w:szCs w:val="24"/>
        </w:rPr>
      </w:pPr>
      <w:r w:rsidRPr="00F82CB0">
        <w:rPr>
          <w:rFonts w:ascii="Times New Roman" w:hAnsi="Times New Roman" w:cs="Times New Roman"/>
          <w:sz w:val="24"/>
          <w:szCs w:val="24"/>
        </w:rPr>
        <w:t>approved changes to the study;</w:t>
      </w:r>
    </w:p>
    <w:p w14:paraId="569A74AE" w14:textId="77777777" w:rsidR="00F1779E" w:rsidRPr="00F82CB0" w:rsidRDefault="00F1779E" w:rsidP="00F1779E">
      <w:pPr>
        <w:pStyle w:val="ListParagraph"/>
        <w:numPr>
          <w:ilvl w:val="0"/>
          <w:numId w:val="3"/>
        </w:numPr>
        <w:spacing w:line="240" w:lineRule="auto"/>
        <w:rPr>
          <w:rFonts w:ascii="Times New Roman" w:hAnsi="Times New Roman" w:cs="Times New Roman"/>
          <w:sz w:val="24"/>
          <w:szCs w:val="24"/>
        </w:rPr>
      </w:pPr>
      <w:r w:rsidRPr="00F82CB0">
        <w:rPr>
          <w:rFonts w:ascii="Times New Roman" w:hAnsi="Times New Roman" w:cs="Times New Roman"/>
          <w:sz w:val="24"/>
          <w:szCs w:val="24"/>
        </w:rPr>
        <w:t>lapses in IRB approval and any applicable corrective action plans;</w:t>
      </w:r>
    </w:p>
    <w:p w14:paraId="7E7B1013" w14:textId="77777777" w:rsidR="00F1779E" w:rsidRPr="00F82CB0" w:rsidRDefault="00F1779E" w:rsidP="00F1779E">
      <w:pPr>
        <w:pStyle w:val="ListParagraph"/>
        <w:numPr>
          <w:ilvl w:val="0"/>
          <w:numId w:val="3"/>
        </w:numPr>
        <w:spacing w:line="240" w:lineRule="auto"/>
        <w:rPr>
          <w:rFonts w:ascii="Times New Roman" w:hAnsi="Times New Roman" w:cs="Times New Roman"/>
          <w:sz w:val="24"/>
          <w:szCs w:val="24"/>
        </w:rPr>
      </w:pPr>
      <w:r w:rsidRPr="00F82CB0">
        <w:rPr>
          <w:rFonts w:ascii="Times New Roman" w:hAnsi="Times New Roman" w:cs="Times New Roman"/>
          <w:sz w:val="24"/>
          <w:szCs w:val="24"/>
        </w:rPr>
        <w:lastRenderedPageBreak/>
        <w:t>review decisions, findings, and actions (including any suspension or termination of IRB approval) regarding unanticipated problems, subject injuries, and significant subject complaints in the study;</w:t>
      </w:r>
    </w:p>
    <w:p w14:paraId="52249313" w14:textId="77777777" w:rsidR="00F1779E" w:rsidRPr="00F82CB0" w:rsidRDefault="00F1779E" w:rsidP="00F1779E">
      <w:pPr>
        <w:pStyle w:val="ListParagraph"/>
        <w:numPr>
          <w:ilvl w:val="0"/>
          <w:numId w:val="3"/>
        </w:numPr>
        <w:spacing w:line="240" w:lineRule="auto"/>
        <w:rPr>
          <w:rFonts w:ascii="Times New Roman" w:hAnsi="Times New Roman" w:cs="Times New Roman"/>
          <w:sz w:val="24"/>
          <w:szCs w:val="24"/>
        </w:rPr>
      </w:pPr>
      <w:r w:rsidRPr="00F82CB0">
        <w:rPr>
          <w:rFonts w:ascii="Times New Roman" w:hAnsi="Times New Roman" w:cs="Times New Roman"/>
          <w:sz w:val="24"/>
          <w:szCs w:val="24"/>
        </w:rPr>
        <w:t>findings and actions (including any suspension or termination of IRB approval) regarding serious or continuing or apparent serious or continuing noncompliance in the study and any required remediation actions.</w:t>
      </w:r>
    </w:p>
    <w:p w14:paraId="602B2893" w14:textId="77777777" w:rsidR="00F1779E" w:rsidRPr="008B5101" w:rsidRDefault="00F1779E" w:rsidP="00F1779E">
      <w:pPr>
        <w:rPr>
          <w:sz w:val="24"/>
          <w:szCs w:val="24"/>
          <w:u w:val="single"/>
        </w:rPr>
      </w:pPr>
    </w:p>
    <w:p w14:paraId="72C08616" w14:textId="77777777" w:rsidR="00F1779E" w:rsidRPr="0008719B" w:rsidRDefault="00F1779E" w:rsidP="00F1779E">
      <w:pPr>
        <w:pStyle w:val="ListParagraph"/>
        <w:numPr>
          <w:ilvl w:val="0"/>
          <w:numId w:val="1"/>
        </w:numPr>
        <w:spacing w:line="240" w:lineRule="auto"/>
        <w:ind w:hanging="720"/>
        <w:rPr>
          <w:rFonts w:ascii="Times New Roman" w:hAnsi="Times New Roman" w:cs="Times New Roman"/>
          <w:sz w:val="24"/>
          <w:szCs w:val="24"/>
          <w:u w:val="single"/>
        </w:rPr>
      </w:pPr>
      <w:r w:rsidRPr="005567E3">
        <w:rPr>
          <w:rFonts w:ascii="Times New Roman" w:hAnsi="Times New Roman" w:cs="Times New Roman"/>
          <w:sz w:val="24"/>
          <w:szCs w:val="24"/>
          <w:u w:val="single"/>
        </w:rPr>
        <w:t>HIPAA Authorization Language</w:t>
      </w:r>
      <w:r>
        <w:rPr>
          <w:rFonts w:ascii="Times New Roman" w:hAnsi="Times New Roman" w:cs="Times New Roman"/>
          <w:sz w:val="24"/>
          <w:szCs w:val="24"/>
          <w:u w:val="single"/>
        </w:rPr>
        <w:t xml:space="preserve"> </w:t>
      </w:r>
      <w:r>
        <w:rPr>
          <w:rFonts w:ascii="Times New Roman" w:hAnsi="Times New Roman" w:cs="Times New Roman"/>
          <w:sz w:val="24"/>
          <w:szCs w:val="24"/>
        </w:rPr>
        <w:t>(SMART IRB Agreement Section 5.6.1.1, 5.6.1.2, 6.9.1 and 6.9.2</w:t>
      </w:r>
      <w:r w:rsidRPr="0008719B">
        <w:rPr>
          <w:rFonts w:ascii="Times New Roman" w:hAnsi="Times New Roman" w:cs="Times New Roman"/>
          <w:sz w:val="24"/>
          <w:szCs w:val="24"/>
        </w:rPr>
        <w:t>)</w:t>
      </w:r>
    </w:p>
    <w:p w14:paraId="5EE4EF67" w14:textId="77777777" w:rsidR="00F1779E" w:rsidRDefault="00F1779E" w:rsidP="00F1779E">
      <w:pPr>
        <w:rPr>
          <w:sz w:val="24"/>
          <w:szCs w:val="24"/>
        </w:rPr>
      </w:pPr>
    </w:p>
    <w:p w14:paraId="0FC13489" w14:textId="77777777" w:rsidR="00F1779E" w:rsidRDefault="00F1779E" w:rsidP="00F1779E">
      <w:pPr>
        <w:rPr>
          <w:sz w:val="24"/>
          <w:szCs w:val="24"/>
        </w:rPr>
      </w:pPr>
      <w:r w:rsidRPr="004A2898">
        <w:rPr>
          <w:sz w:val="24"/>
          <w:szCs w:val="24"/>
          <w:highlight w:val="cyan"/>
        </w:rPr>
        <w:t>Unless otherwise agreed, [t]he Reviewing IRB will make determinations as to what pathway under the HIPAA Privacy Rule (authorization / alteration or waiver of authorization /Limited Data Set) is applicable and required for the Relying Institution(s) to use/disclose PHI for the identified study(</w:t>
      </w:r>
      <w:proofErr w:type="spellStart"/>
      <w:r w:rsidRPr="004A2898">
        <w:rPr>
          <w:sz w:val="24"/>
          <w:szCs w:val="24"/>
          <w:highlight w:val="cyan"/>
        </w:rPr>
        <w:t>ies</w:t>
      </w:r>
      <w:proofErr w:type="spellEnd"/>
      <w:r w:rsidRPr="004A2898">
        <w:rPr>
          <w:sz w:val="24"/>
          <w:szCs w:val="24"/>
          <w:highlight w:val="cyan"/>
        </w:rPr>
        <w:t>).</w:t>
      </w:r>
    </w:p>
    <w:p w14:paraId="020937C0" w14:textId="77777777" w:rsidR="00F1779E" w:rsidRDefault="00F1779E" w:rsidP="00F1779E">
      <w:pPr>
        <w:pStyle w:val="ListParagraph"/>
        <w:numPr>
          <w:ilvl w:val="0"/>
          <w:numId w:val="4"/>
        </w:numPr>
        <w:spacing w:line="240" w:lineRule="auto"/>
        <w:rPr>
          <w:rFonts w:ascii="Times New Roman" w:hAnsi="Times New Roman" w:cs="Times New Roman"/>
          <w:sz w:val="24"/>
          <w:szCs w:val="24"/>
        </w:rPr>
      </w:pPr>
      <w:r w:rsidRPr="002E41EB">
        <w:rPr>
          <w:rFonts w:ascii="Times New Roman" w:hAnsi="Times New Roman" w:cs="Times New Roman"/>
          <w:sz w:val="24"/>
          <w:szCs w:val="24"/>
        </w:rPr>
        <w:t xml:space="preserve">If an authorization is required, the Reviewing IRB will determine the form of the authorization (e.g., incorporated into a consent form vs. freestanding) in collaboration with the Relying Institution(s). </w:t>
      </w:r>
    </w:p>
    <w:p w14:paraId="36AC7B45" w14:textId="77777777" w:rsidR="00F1779E" w:rsidRDefault="00F1779E" w:rsidP="00F1779E">
      <w:pPr>
        <w:pStyle w:val="ListParagraph"/>
        <w:numPr>
          <w:ilvl w:val="0"/>
          <w:numId w:val="4"/>
        </w:numPr>
        <w:spacing w:line="240" w:lineRule="auto"/>
        <w:rPr>
          <w:rFonts w:ascii="Times New Roman" w:hAnsi="Times New Roman" w:cs="Times New Roman"/>
          <w:sz w:val="24"/>
          <w:szCs w:val="24"/>
        </w:rPr>
      </w:pPr>
      <w:r w:rsidRPr="002E41EB">
        <w:rPr>
          <w:rFonts w:ascii="Times New Roman" w:hAnsi="Times New Roman" w:cs="Times New Roman"/>
          <w:sz w:val="24"/>
          <w:szCs w:val="24"/>
        </w:rPr>
        <w:t>If alteration or waiver of authorization is requested the Reviewing IRB will perform the alteration/waiver analysis and be responsible for granting waivers or alterations of authorization</w:t>
      </w:r>
    </w:p>
    <w:p w14:paraId="1201DA97" w14:textId="39EC9FB3" w:rsidR="00F1779E" w:rsidRPr="002E41EB" w:rsidRDefault="00F1779E" w:rsidP="00F1779E">
      <w:pPr>
        <w:pStyle w:val="ListParagraph"/>
        <w:numPr>
          <w:ilvl w:val="0"/>
          <w:numId w:val="4"/>
        </w:numPr>
        <w:spacing w:line="240" w:lineRule="auto"/>
        <w:rPr>
          <w:rFonts w:ascii="Times New Roman" w:hAnsi="Times New Roman" w:cs="Times New Roman"/>
          <w:sz w:val="24"/>
          <w:szCs w:val="24"/>
        </w:rPr>
      </w:pPr>
      <w:r w:rsidRPr="002E41EB">
        <w:rPr>
          <w:rFonts w:ascii="Times New Roman" w:hAnsi="Times New Roman" w:cs="Times New Roman"/>
          <w:sz w:val="24"/>
          <w:szCs w:val="24"/>
        </w:rPr>
        <w:t xml:space="preserve">If the Limited Data Set pathway is applicable, the Reviewing IRB will confirm that the PHI </w:t>
      </w:r>
      <w:r w:rsidRPr="002E41EB">
        <w:rPr>
          <w:rFonts w:ascii="Times New Roman" w:hAnsi="Times New Roman" w:cs="Times New Roman"/>
          <w:sz w:val="24"/>
          <w:szCs w:val="24"/>
        </w:rPr>
        <w:t>constitutes</w:t>
      </w:r>
      <w:r w:rsidRPr="002E41EB">
        <w:rPr>
          <w:rFonts w:ascii="Times New Roman" w:hAnsi="Times New Roman" w:cs="Times New Roman"/>
          <w:sz w:val="24"/>
          <w:szCs w:val="24"/>
        </w:rPr>
        <w:t xml:space="preserve"> a Limited Data Set and that a Data Use Agreement is or will be put into place. </w:t>
      </w:r>
    </w:p>
    <w:p w14:paraId="6C2B9923" w14:textId="77777777" w:rsidR="00F1779E" w:rsidRDefault="00F1779E" w:rsidP="00F1779E">
      <w:pPr>
        <w:rPr>
          <w:sz w:val="24"/>
          <w:szCs w:val="24"/>
        </w:rPr>
      </w:pPr>
      <w:r w:rsidRPr="002E41EB">
        <w:rPr>
          <w:sz w:val="24"/>
          <w:szCs w:val="24"/>
        </w:rPr>
        <w:t>Note: Apart from the determinations and actions referenced above,</w:t>
      </w:r>
      <w:r>
        <w:rPr>
          <w:sz w:val="24"/>
          <w:szCs w:val="24"/>
        </w:rPr>
        <w:t xml:space="preserve"> </w:t>
      </w:r>
      <w:r w:rsidRPr="002E41EB">
        <w:rPr>
          <w:sz w:val="24"/>
          <w:szCs w:val="24"/>
        </w:rPr>
        <w:t>the Relying Institution(s) are responsible for performance of all of their</w:t>
      </w:r>
      <w:r>
        <w:rPr>
          <w:sz w:val="24"/>
          <w:szCs w:val="24"/>
        </w:rPr>
        <w:t xml:space="preserve"> </w:t>
      </w:r>
      <w:r w:rsidRPr="002E41EB">
        <w:rPr>
          <w:sz w:val="24"/>
          <w:szCs w:val="24"/>
        </w:rPr>
        <w:t>other applicable HIPAA obligations in connection with the study(</w:t>
      </w:r>
      <w:proofErr w:type="spellStart"/>
      <w:r w:rsidRPr="002E41EB">
        <w:rPr>
          <w:sz w:val="24"/>
          <w:szCs w:val="24"/>
        </w:rPr>
        <w:t>ies</w:t>
      </w:r>
      <w:proofErr w:type="spellEnd"/>
      <w:r w:rsidRPr="002E41EB">
        <w:rPr>
          <w:sz w:val="24"/>
          <w:szCs w:val="24"/>
        </w:rPr>
        <w:t>)</w:t>
      </w:r>
      <w:r>
        <w:rPr>
          <w:sz w:val="24"/>
          <w:szCs w:val="24"/>
        </w:rPr>
        <w:t xml:space="preserve"> </w:t>
      </w:r>
      <w:r w:rsidRPr="002E41EB">
        <w:rPr>
          <w:sz w:val="24"/>
          <w:szCs w:val="24"/>
        </w:rPr>
        <w:t>(e.g., accounting of disclosures of PHI they make under a waiver of</w:t>
      </w:r>
      <w:r>
        <w:rPr>
          <w:sz w:val="24"/>
          <w:szCs w:val="24"/>
        </w:rPr>
        <w:t xml:space="preserve"> </w:t>
      </w:r>
      <w:r w:rsidRPr="002E41EB">
        <w:rPr>
          <w:sz w:val="24"/>
          <w:szCs w:val="24"/>
        </w:rPr>
        <w:t>authorization)</w:t>
      </w:r>
      <w:r>
        <w:rPr>
          <w:sz w:val="24"/>
          <w:szCs w:val="24"/>
        </w:rPr>
        <w:t>.</w:t>
      </w:r>
    </w:p>
    <w:p w14:paraId="5F9EBC17" w14:textId="77777777" w:rsidR="00F1779E" w:rsidRPr="0008719B" w:rsidRDefault="00F1779E" w:rsidP="00F1779E">
      <w:pPr>
        <w:pStyle w:val="ListParagraph"/>
        <w:numPr>
          <w:ilvl w:val="0"/>
          <w:numId w:val="1"/>
        </w:numPr>
        <w:spacing w:line="240" w:lineRule="auto"/>
        <w:ind w:hanging="720"/>
        <w:rPr>
          <w:rFonts w:ascii="Times New Roman" w:hAnsi="Times New Roman" w:cs="Times New Roman"/>
          <w:sz w:val="24"/>
          <w:szCs w:val="24"/>
          <w:u w:val="single"/>
        </w:rPr>
      </w:pPr>
      <w:r w:rsidRPr="0003256F">
        <w:rPr>
          <w:rFonts w:ascii="Times New Roman" w:hAnsi="Times New Roman" w:cs="Times New Roman"/>
          <w:sz w:val="24"/>
          <w:szCs w:val="24"/>
          <w:u w:val="single"/>
        </w:rPr>
        <w:t xml:space="preserve">Local </w:t>
      </w:r>
      <w:r>
        <w:rPr>
          <w:rFonts w:ascii="Times New Roman" w:hAnsi="Times New Roman" w:cs="Times New Roman"/>
          <w:sz w:val="24"/>
          <w:szCs w:val="24"/>
          <w:u w:val="single"/>
        </w:rPr>
        <w:t xml:space="preserve">Consideration </w:t>
      </w:r>
      <w:r>
        <w:rPr>
          <w:rFonts w:ascii="Times New Roman" w:hAnsi="Times New Roman" w:cs="Times New Roman"/>
          <w:sz w:val="24"/>
          <w:szCs w:val="24"/>
        </w:rPr>
        <w:t>(SMART IRB Agreement Section 6.4</w:t>
      </w:r>
      <w:r w:rsidRPr="0008719B">
        <w:rPr>
          <w:rFonts w:ascii="Times New Roman" w:hAnsi="Times New Roman" w:cs="Times New Roman"/>
          <w:sz w:val="24"/>
          <w:szCs w:val="24"/>
        </w:rPr>
        <w:t>)</w:t>
      </w:r>
    </w:p>
    <w:p w14:paraId="67A2993E" w14:textId="77777777" w:rsidR="00F1779E" w:rsidRDefault="00F1779E" w:rsidP="00F1779E">
      <w:pPr>
        <w:rPr>
          <w:sz w:val="24"/>
          <w:szCs w:val="24"/>
        </w:rPr>
      </w:pPr>
      <w:r>
        <w:rPr>
          <w:sz w:val="24"/>
          <w:szCs w:val="24"/>
        </w:rPr>
        <w:t xml:space="preserve">Relying Institution will provide local context information by completing the Local Context Form or other document provided by the Reviewing IRB and provide information about study specific issues as requested by the Reviewing IRB. </w:t>
      </w:r>
    </w:p>
    <w:p w14:paraId="63DDC606" w14:textId="77777777" w:rsidR="00F1779E" w:rsidRDefault="00F1779E" w:rsidP="00F1779E">
      <w:pPr>
        <w:rPr>
          <w:sz w:val="24"/>
          <w:szCs w:val="24"/>
        </w:rPr>
      </w:pPr>
    </w:p>
    <w:p w14:paraId="4E02C09A" w14:textId="77777777" w:rsidR="00F1779E" w:rsidRPr="0019302D" w:rsidRDefault="00F1779E" w:rsidP="00F1779E">
      <w:pPr>
        <w:rPr>
          <w:sz w:val="24"/>
          <w:szCs w:val="24"/>
        </w:rPr>
      </w:pPr>
      <w:r>
        <w:rPr>
          <w:sz w:val="24"/>
          <w:szCs w:val="24"/>
        </w:rPr>
        <w:t xml:space="preserve">The Parties will work together to assure the Reviewing IRB has sufficient information to make Local Consideration determinations.  </w:t>
      </w:r>
    </w:p>
    <w:p w14:paraId="5AA3A76A" w14:textId="77777777" w:rsidR="00F1779E" w:rsidRPr="005567E3" w:rsidRDefault="00F1779E" w:rsidP="00F1779E">
      <w:pPr>
        <w:rPr>
          <w:sz w:val="24"/>
          <w:szCs w:val="24"/>
          <w:u w:val="single"/>
        </w:rPr>
      </w:pPr>
    </w:p>
    <w:p w14:paraId="535A74AF" w14:textId="77777777" w:rsidR="00F1779E" w:rsidRPr="0008719B" w:rsidRDefault="00F1779E" w:rsidP="00F1779E">
      <w:pPr>
        <w:pStyle w:val="ListParagraph"/>
        <w:numPr>
          <w:ilvl w:val="0"/>
          <w:numId w:val="1"/>
        </w:numPr>
        <w:spacing w:line="240" w:lineRule="auto"/>
        <w:ind w:hanging="720"/>
        <w:rPr>
          <w:rFonts w:ascii="Times New Roman" w:hAnsi="Times New Roman" w:cs="Times New Roman"/>
          <w:sz w:val="24"/>
          <w:szCs w:val="24"/>
          <w:u w:val="single"/>
        </w:rPr>
      </w:pPr>
      <w:r w:rsidRPr="00F17305">
        <w:rPr>
          <w:rFonts w:ascii="Times New Roman" w:hAnsi="Times New Roman" w:cs="Times New Roman"/>
          <w:sz w:val="24"/>
          <w:szCs w:val="24"/>
          <w:u w:val="single"/>
        </w:rPr>
        <w:t>Conflict of Interest</w:t>
      </w:r>
      <w:r>
        <w:rPr>
          <w:rFonts w:ascii="Times New Roman" w:hAnsi="Times New Roman" w:cs="Times New Roman"/>
          <w:sz w:val="24"/>
          <w:szCs w:val="24"/>
          <w:u w:val="single"/>
        </w:rPr>
        <w:t xml:space="preserve"> </w:t>
      </w:r>
      <w:r>
        <w:rPr>
          <w:rFonts w:ascii="Times New Roman" w:hAnsi="Times New Roman" w:cs="Times New Roman"/>
          <w:sz w:val="24"/>
          <w:szCs w:val="24"/>
        </w:rPr>
        <w:t>(SMART IRB Agreement Section 5.8 and 6.6</w:t>
      </w:r>
      <w:r w:rsidRPr="0008719B">
        <w:rPr>
          <w:rFonts w:ascii="Times New Roman" w:hAnsi="Times New Roman" w:cs="Times New Roman"/>
          <w:sz w:val="24"/>
          <w:szCs w:val="24"/>
        </w:rPr>
        <w:t>)</w:t>
      </w:r>
    </w:p>
    <w:p w14:paraId="503B3BFC" w14:textId="77777777" w:rsidR="00F1779E" w:rsidRDefault="00F1779E" w:rsidP="00F1779E">
      <w:pPr>
        <w:rPr>
          <w:sz w:val="24"/>
          <w:szCs w:val="24"/>
        </w:rPr>
      </w:pPr>
      <w:r w:rsidRPr="00F17305">
        <w:rPr>
          <w:sz w:val="24"/>
          <w:szCs w:val="24"/>
        </w:rPr>
        <w:t>Relying Institution will perform its own conflict of interest analysis</w:t>
      </w:r>
      <w:r>
        <w:rPr>
          <w:sz w:val="24"/>
          <w:szCs w:val="24"/>
        </w:rPr>
        <w:t xml:space="preserve"> under their relevant policy(</w:t>
      </w:r>
      <w:proofErr w:type="spellStart"/>
      <w:r>
        <w:rPr>
          <w:sz w:val="24"/>
          <w:szCs w:val="24"/>
        </w:rPr>
        <w:t>ies</w:t>
      </w:r>
      <w:proofErr w:type="spellEnd"/>
      <w:r>
        <w:rPr>
          <w:sz w:val="24"/>
          <w:szCs w:val="24"/>
        </w:rPr>
        <w:t xml:space="preserve">) with respect to disclosure and management of their Research Personnel’s conflicts of </w:t>
      </w:r>
      <w:r>
        <w:rPr>
          <w:sz w:val="24"/>
          <w:szCs w:val="24"/>
        </w:rPr>
        <w:lastRenderedPageBreak/>
        <w:t>interest in connection with the identified study(</w:t>
      </w:r>
      <w:proofErr w:type="spellStart"/>
      <w:r>
        <w:rPr>
          <w:sz w:val="24"/>
          <w:szCs w:val="24"/>
        </w:rPr>
        <w:t>ies</w:t>
      </w:r>
      <w:proofErr w:type="spellEnd"/>
      <w:r>
        <w:rPr>
          <w:sz w:val="24"/>
          <w:szCs w:val="24"/>
        </w:rPr>
        <w:t xml:space="preserve">). The Relying Institution will </w:t>
      </w:r>
      <w:r w:rsidRPr="00F17305">
        <w:rPr>
          <w:sz w:val="24"/>
          <w:szCs w:val="24"/>
        </w:rPr>
        <w:t>provide</w:t>
      </w:r>
      <w:r>
        <w:rPr>
          <w:sz w:val="24"/>
          <w:szCs w:val="24"/>
        </w:rPr>
        <w:t xml:space="preserve"> the</w:t>
      </w:r>
      <w:r w:rsidRPr="00F17305">
        <w:rPr>
          <w:sz w:val="24"/>
          <w:szCs w:val="24"/>
        </w:rPr>
        <w:t xml:space="preserve"> Reviewing IRB any </w:t>
      </w:r>
      <w:r>
        <w:rPr>
          <w:sz w:val="24"/>
          <w:szCs w:val="24"/>
        </w:rPr>
        <w:t xml:space="preserve">resulting determinations, prohibitions and management plans that apply to Research under Ceded Review. The Reviewing IRB will, to the extent possible, accept the Relying Institution’s management plan. </w:t>
      </w:r>
    </w:p>
    <w:p w14:paraId="0B79074B" w14:textId="77777777" w:rsidR="00F1779E" w:rsidRDefault="00F1779E" w:rsidP="00F1779E">
      <w:pPr>
        <w:rPr>
          <w:sz w:val="24"/>
          <w:szCs w:val="24"/>
        </w:rPr>
      </w:pPr>
    </w:p>
    <w:p w14:paraId="3D198C6E" w14:textId="77777777" w:rsidR="00F1779E" w:rsidRDefault="00F1779E" w:rsidP="00F1779E">
      <w:pPr>
        <w:rPr>
          <w:sz w:val="24"/>
          <w:szCs w:val="24"/>
        </w:rPr>
      </w:pPr>
      <w:r>
        <w:rPr>
          <w:sz w:val="24"/>
          <w:szCs w:val="24"/>
        </w:rPr>
        <w:t xml:space="preserve">If </w:t>
      </w:r>
      <w:r w:rsidRPr="00F83A89">
        <w:rPr>
          <w:sz w:val="24"/>
          <w:szCs w:val="24"/>
        </w:rPr>
        <w:t>the Relying Institution is limited in its ability to perform its own conflict of interest analysis, the Reviewing IRB will work with the Relying Institution to set-up a mechanism for collecting and evaluating conflict of interest related information from the sites research personnel.</w:t>
      </w:r>
    </w:p>
    <w:p w14:paraId="182D3D0B" w14:textId="77777777" w:rsidR="00F1779E" w:rsidRDefault="00F1779E" w:rsidP="00F1779E">
      <w:pPr>
        <w:rPr>
          <w:sz w:val="24"/>
          <w:szCs w:val="24"/>
        </w:rPr>
      </w:pPr>
    </w:p>
    <w:p w14:paraId="1A8B83C0" w14:textId="77777777" w:rsidR="00F1779E" w:rsidRPr="0008719B" w:rsidRDefault="00F1779E" w:rsidP="00F1779E">
      <w:pPr>
        <w:pStyle w:val="ListParagraph"/>
        <w:numPr>
          <w:ilvl w:val="0"/>
          <w:numId w:val="1"/>
        </w:numPr>
        <w:spacing w:line="240" w:lineRule="auto"/>
        <w:ind w:hanging="720"/>
        <w:rPr>
          <w:rFonts w:ascii="Times New Roman" w:hAnsi="Times New Roman" w:cs="Times New Roman"/>
          <w:sz w:val="24"/>
          <w:szCs w:val="24"/>
          <w:u w:val="single"/>
        </w:rPr>
      </w:pPr>
      <w:r w:rsidRPr="00F17305">
        <w:rPr>
          <w:rFonts w:ascii="Times New Roman" w:hAnsi="Times New Roman" w:cs="Times New Roman"/>
          <w:sz w:val="24"/>
          <w:szCs w:val="24"/>
          <w:u w:val="single"/>
        </w:rPr>
        <w:t>Audits</w:t>
      </w:r>
      <w:r>
        <w:rPr>
          <w:rFonts w:ascii="Times New Roman" w:hAnsi="Times New Roman" w:cs="Times New Roman"/>
          <w:sz w:val="24"/>
          <w:szCs w:val="24"/>
          <w:u w:val="single"/>
        </w:rPr>
        <w:t xml:space="preserve"> </w:t>
      </w:r>
      <w:r>
        <w:rPr>
          <w:rFonts w:ascii="Times New Roman" w:hAnsi="Times New Roman" w:cs="Times New Roman"/>
          <w:sz w:val="24"/>
          <w:szCs w:val="24"/>
        </w:rPr>
        <w:t>(SMART IRB Agreement Section 5.12 and 6.13</w:t>
      </w:r>
      <w:r w:rsidRPr="0008719B">
        <w:rPr>
          <w:rFonts w:ascii="Times New Roman" w:hAnsi="Times New Roman" w:cs="Times New Roman"/>
          <w:sz w:val="24"/>
          <w:szCs w:val="24"/>
        </w:rPr>
        <w:t>)</w:t>
      </w:r>
    </w:p>
    <w:p w14:paraId="754A0B6D" w14:textId="77777777" w:rsidR="00F1779E" w:rsidRPr="003936DB" w:rsidRDefault="00F1779E" w:rsidP="00F1779E">
      <w:pPr>
        <w:rPr>
          <w:sz w:val="24"/>
          <w:szCs w:val="24"/>
        </w:rPr>
      </w:pPr>
      <w:r>
        <w:rPr>
          <w:sz w:val="24"/>
          <w:szCs w:val="24"/>
        </w:rPr>
        <w:t xml:space="preserve">Each Party will promptly notify the other Party of any audits, investigations or allegations related to the Research under Ceded Review that may have a material impact on the performance or review of the Research.  The Parties will cooperate concerning </w:t>
      </w:r>
      <w:r w:rsidRPr="00C236A2">
        <w:rPr>
          <w:sz w:val="24"/>
          <w:szCs w:val="24"/>
        </w:rPr>
        <w:t>any audit or investigation</w:t>
      </w:r>
      <w:r>
        <w:rPr>
          <w:sz w:val="24"/>
          <w:szCs w:val="24"/>
        </w:rPr>
        <w:t xml:space="preserve">, including without limitation, </w:t>
      </w:r>
      <w:r w:rsidRPr="00C236A2">
        <w:rPr>
          <w:sz w:val="24"/>
          <w:szCs w:val="24"/>
        </w:rPr>
        <w:t xml:space="preserve">providing Research records and related information, meeting with </w:t>
      </w:r>
      <w:r>
        <w:rPr>
          <w:sz w:val="24"/>
          <w:szCs w:val="24"/>
        </w:rPr>
        <w:t xml:space="preserve">a Party’s </w:t>
      </w:r>
      <w:r w:rsidRPr="00C236A2">
        <w:rPr>
          <w:sz w:val="24"/>
          <w:szCs w:val="24"/>
        </w:rPr>
        <w:t xml:space="preserve">representatives, and </w:t>
      </w:r>
      <w:r>
        <w:rPr>
          <w:sz w:val="24"/>
          <w:szCs w:val="24"/>
        </w:rPr>
        <w:t xml:space="preserve">assisting with the development and implementation of </w:t>
      </w:r>
      <w:r w:rsidRPr="00C236A2">
        <w:rPr>
          <w:sz w:val="24"/>
          <w:szCs w:val="24"/>
        </w:rPr>
        <w:t>corrective action</w:t>
      </w:r>
      <w:r>
        <w:rPr>
          <w:sz w:val="24"/>
          <w:szCs w:val="24"/>
        </w:rPr>
        <w:t xml:space="preserve"> plans</w:t>
      </w:r>
      <w:r w:rsidRPr="00C236A2">
        <w:rPr>
          <w:sz w:val="24"/>
          <w:szCs w:val="24"/>
        </w:rPr>
        <w:t>, as applicable.</w:t>
      </w:r>
      <w:r>
        <w:rPr>
          <w:sz w:val="24"/>
          <w:szCs w:val="24"/>
        </w:rPr>
        <w:t xml:space="preserve"> </w:t>
      </w:r>
    </w:p>
    <w:p w14:paraId="34A55B05" w14:textId="77777777" w:rsidR="00F1779E" w:rsidRPr="0008719B" w:rsidRDefault="00F1779E" w:rsidP="00F1779E">
      <w:pPr>
        <w:pStyle w:val="ListParagraph"/>
        <w:numPr>
          <w:ilvl w:val="0"/>
          <w:numId w:val="1"/>
        </w:numPr>
        <w:spacing w:line="240" w:lineRule="auto"/>
        <w:ind w:hanging="720"/>
        <w:rPr>
          <w:rFonts w:ascii="Times New Roman" w:hAnsi="Times New Roman" w:cs="Times New Roman"/>
          <w:sz w:val="24"/>
          <w:szCs w:val="24"/>
          <w:u w:val="single"/>
        </w:rPr>
      </w:pPr>
      <w:r w:rsidRPr="00F17305">
        <w:rPr>
          <w:rFonts w:ascii="Times New Roman" w:hAnsi="Times New Roman" w:cs="Times New Roman"/>
          <w:sz w:val="24"/>
          <w:szCs w:val="24"/>
          <w:u w:val="single"/>
        </w:rPr>
        <w:t>Regulatory Reporting</w:t>
      </w:r>
      <w:r>
        <w:rPr>
          <w:rFonts w:ascii="Times New Roman" w:hAnsi="Times New Roman" w:cs="Times New Roman"/>
          <w:sz w:val="24"/>
          <w:szCs w:val="24"/>
          <w:u w:val="single"/>
        </w:rPr>
        <w:t xml:space="preserve"> </w:t>
      </w:r>
      <w:r>
        <w:rPr>
          <w:rFonts w:ascii="Times New Roman" w:hAnsi="Times New Roman" w:cs="Times New Roman"/>
          <w:sz w:val="24"/>
          <w:szCs w:val="24"/>
        </w:rPr>
        <w:t>(SMART IRB Agreement Section 5.13, 5.13.1, 5.13.2. 5.13.3 and 6.14</w:t>
      </w:r>
      <w:r w:rsidRPr="0008719B">
        <w:rPr>
          <w:rFonts w:ascii="Times New Roman" w:hAnsi="Times New Roman" w:cs="Times New Roman"/>
          <w:sz w:val="24"/>
          <w:szCs w:val="24"/>
        </w:rPr>
        <w:t>)</w:t>
      </w:r>
    </w:p>
    <w:p w14:paraId="46A1A38F" w14:textId="77777777" w:rsidR="00F1779E" w:rsidRDefault="00F1779E" w:rsidP="00F1779E">
      <w:pPr>
        <w:rPr>
          <w:sz w:val="24"/>
          <w:szCs w:val="24"/>
        </w:rPr>
      </w:pPr>
      <w:r w:rsidRPr="00C31B08">
        <w:rPr>
          <w:sz w:val="24"/>
          <w:szCs w:val="24"/>
        </w:rPr>
        <w:t xml:space="preserve">Reviewing IRB will draft and submit to </w:t>
      </w:r>
      <w:r>
        <w:rPr>
          <w:sz w:val="24"/>
          <w:szCs w:val="24"/>
        </w:rPr>
        <w:t xml:space="preserve">federal </w:t>
      </w:r>
      <w:r w:rsidRPr="00C31B08">
        <w:rPr>
          <w:sz w:val="24"/>
          <w:szCs w:val="24"/>
        </w:rPr>
        <w:t>regulatory</w:t>
      </w:r>
      <w:r>
        <w:rPr>
          <w:sz w:val="24"/>
          <w:szCs w:val="24"/>
        </w:rPr>
        <w:t xml:space="preserve"> oversight authorities</w:t>
      </w:r>
      <w:r w:rsidRPr="00C31B08">
        <w:rPr>
          <w:sz w:val="24"/>
          <w:szCs w:val="24"/>
        </w:rPr>
        <w:t xml:space="preserve"> any reports of unanticipated problems, serious o</w:t>
      </w:r>
      <w:r>
        <w:rPr>
          <w:sz w:val="24"/>
          <w:szCs w:val="24"/>
        </w:rPr>
        <w:t>r</w:t>
      </w:r>
      <w:r w:rsidRPr="00C31B08">
        <w:rPr>
          <w:sz w:val="24"/>
          <w:szCs w:val="24"/>
        </w:rPr>
        <w:t xml:space="preserve"> continuing noncompliance or suspension or termination of IRB approval that the IRB determines are required in connection with the identified study(</w:t>
      </w:r>
      <w:proofErr w:type="spellStart"/>
      <w:r w:rsidRPr="00C31B08">
        <w:rPr>
          <w:sz w:val="24"/>
          <w:szCs w:val="24"/>
        </w:rPr>
        <w:t>ies</w:t>
      </w:r>
      <w:proofErr w:type="spellEnd"/>
      <w:r w:rsidRPr="00C31B08">
        <w:rPr>
          <w:sz w:val="24"/>
          <w:szCs w:val="24"/>
        </w:rPr>
        <w:t xml:space="preserve">). </w:t>
      </w:r>
      <w:r>
        <w:rPr>
          <w:sz w:val="24"/>
          <w:szCs w:val="24"/>
        </w:rPr>
        <w:t xml:space="preserve"> Reviewing IRB will provide the Relying Institution the opportunity (no fewer than five business days, if possible) to review and comment on the draft report(s) before submission to external recipients.  The Relying Institution will promptly provide any comments on the draft report to the Reviewing IRB.  The Reviewing IRB will consider such comments, but is under no obligation to incorporate them into the report. The Relying Institution will be responsible for notifying </w:t>
      </w:r>
      <w:r w:rsidRPr="00C31B08">
        <w:rPr>
          <w:sz w:val="24"/>
          <w:szCs w:val="24"/>
        </w:rPr>
        <w:t>funding agencies, sponsors and other oversight authorities</w:t>
      </w:r>
      <w:r>
        <w:rPr>
          <w:sz w:val="24"/>
          <w:szCs w:val="24"/>
        </w:rPr>
        <w:t xml:space="preserve"> as applicable.</w:t>
      </w:r>
    </w:p>
    <w:p w14:paraId="420C8F7F" w14:textId="77777777" w:rsidR="00F1779E" w:rsidRPr="0008719B" w:rsidRDefault="00F1779E" w:rsidP="00F1779E">
      <w:pPr>
        <w:pStyle w:val="ListParagraph"/>
        <w:numPr>
          <w:ilvl w:val="0"/>
          <w:numId w:val="1"/>
        </w:numPr>
        <w:spacing w:line="240" w:lineRule="auto"/>
        <w:ind w:hanging="720"/>
        <w:rPr>
          <w:rFonts w:ascii="Times New Roman" w:hAnsi="Times New Roman" w:cs="Times New Roman"/>
          <w:sz w:val="24"/>
          <w:szCs w:val="24"/>
          <w:u w:val="single"/>
        </w:rPr>
      </w:pPr>
      <w:r w:rsidRPr="00F17305">
        <w:rPr>
          <w:rFonts w:ascii="Times New Roman" w:hAnsi="Times New Roman" w:cs="Times New Roman"/>
          <w:sz w:val="24"/>
          <w:szCs w:val="24"/>
          <w:u w:val="single"/>
        </w:rPr>
        <w:t>Congruence of federal grant</w:t>
      </w:r>
      <w:r>
        <w:rPr>
          <w:rFonts w:ascii="Times New Roman" w:hAnsi="Times New Roman" w:cs="Times New Roman"/>
          <w:sz w:val="24"/>
          <w:szCs w:val="24"/>
          <w:u w:val="single"/>
        </w:rPr>
        <w:t xml:space="preserve"> </w:t>
      </w:r>
      <w:r>
        <w:rPr>
          <w:rFonts w:ascii="Times New Roman" w:hAnsi="Times New Roman" w:cs="Times New Roman"/>
          <w:sz w:val="24"/>
          <w:szCs w:val="24"/>
        </w:rPr>
        <w:t>(SMART IRB Agreement Section 5.15</w:t>
      </w:r>
      <w:r w:rsidRPr="0008719B">
        <w:rPr>
          <w:rFonts w:ascii="Times New Roman" w:hAnsi="Times New Roman" w:cs="Times New Roman"/>
          <w:sz w:val="24"/>
          <w:szCs w:val="24"/>
        </w:rPr>
        <w:t>)</w:t>
      </w:r>
    </w:p>
    <w:p w14:paraId="76E9E036" w14:textId="77777777" w:rsidR="00F1779E" w:rsidRPr="00F17305" w:rsidRDefault="00F1779E" w:rsidP="00F1779E">
      <w:pPr>
        <w:tabs>
          <w:tab w:val="left" w:pos="0"/>
        </w:tabs>
        <w:jc w:val="both"/>
        <w:rPr>
          <w:sz w:val="24"/>
          <w:szCs w:val="24"/>
        </w:rPr>
      </w:pPr>
      <w:r w:rsidRPr="00F17305">
        <w:rPr>
          <w:sz w:val="24"/>
          <w:szCs w:val="24"/>
        </w:rPr>
        <w:t xml:space="preserve">The Reviewing IRB will review the congruence of any federal grant application or proposal for human subject research with the Research submitted for </w:t>
      </w:r>
      <w:r>
        <w:rPr>
          <w:sz w:val="24"/>
          <w:szCs w:val="24"/>
        </w:rPr>
        <w:t>Ceded R</w:t>
      </w:r>
      <w:r w:rsidRPr="00F17305">
        <w:rPr>
          <w:sz w:val="24"/>
          <w:szCs w:val="24"/>
        </w:rPr>
        <w:t xml:space="preserve">eview, when required by federal regulations. </w:t>
      </w:r>
    </w:p>
    <w:p w14:paraId="054B7919" w14:textId="77777777" w:rsidR="00F1779E" w:rsidRPr="0008719B" w:rsidRDefault="00F1779E" w:rsidP="00F1779E">
      <w:pPr>
        <w:pStyle w:val="ListParagraph"/>
        <w:numPr>
          <w:ilvl w:val="0"/>
          <w:numId w:val="1"/>
        </w:numPr>
        <w:spacing w:line="240" w:lineRule="auto"/>
        <w:ind w:hanging="720"/>
        <w:rPr>
          <w:rFonts w:ascii="Times New Roman" w:hAnsi="Times New Roman" w:cs="Times New Roman"/>
          <w:sz w:val="24"/>
          <w:szCs w:val="24"/>
          <w:u w:val="single"/>
        </w:rPr>
      </w:pPr>
      <w:r w:rsidRPr="00F17305">
        <w:rPr>
          <w:rFonts w:ascii="Times New Roman" w:hAnsi="Times New Roman" w:cs="Times New Roman"/>
          <w:sz w:val="24"/>
          <w:szCs w:val="24"/>
          <w:u w:val="single"/>
        </w:rPr>
        <w:t>Fees</w:t>
      </w:r>
      <w:r>
        <w:rPr>
          <w:rFonts w:ascii="Times New Roman" w:hAnsi="Times New Roman" w:cs="Times New Roman"/>
          <w:sz w:val="24"/>
          <w:szCs w:val="24"/>
          <w:u w:val="single"/>
        </w:rPr>
        <w:t xml:space="preserve"> </w:t>
      </w:r>
      <w:r w:rsidRPr="0008719B">
        <w:rPr>
          <w:rFonts w:ascii="Times New Roman" w:hAnsi="Times New Roman" w:cs="Times New Roman"/>
          <w:sz w:val="24"/>
          <w:szCs w:val="24"/>
        </w:rPr>
        <w:t>(SMART IRB Agreement Section</w:t>
      </w:r>
      <w:r>
        <w:rPr>
          <w:rFonts w:ascii="Times New Roman" w:hAnsi="Times New Roman" w:cs="Times New Roman"/>
          <w:sz w:val="24"/>
          <w:szCs w:val="24"/>
        </w:rPr>
        <w:t xml:space="preserve"> 2.3</w:t>
      </w:r>
      <w:r w:rsidRPr="0008719B">
        <w:rPr>
          <w:rFonts w:ascii="Times New Roman" w:hAnsi="Times New Roman" w:cs="Times New Roman"/>
          <w:sz w:val="24"/>
          <w:szCs w:val="24"/>
        </w:rPr>
        <w:t>)</w:t>
      </w:r>
    </w:p>
    <w:p w14:paraId="3B7162C3" w14:textId="77777777" w:rsidR="00F1779E" w:rsidRPr="000D2634" w:rsidRDefault="00F1779E" w:rsidP="00F1779E">
      <w:pPr>
        <w:rPr>
          <w:sz w:val="24"/>
          <w:szCs w:val="24"/>
        </w:rPr>
      </w:pPr>
      <w:r w:rsidRPr="00112006">
        <w:rPr>
          <w:sz w:val="24"/>
          <w:szCs w:val="24"/>
        </w:rPr>
        <w:t>The Relying Institution(s) will not be responsible for financial support of the</w:t>
      </w:r>
      <w:r>
        <w:rPr>
          <w:sz w:val="24"/>
          <w:szCs w:val="24"/>
        </w:rPr>
        <w:t xml:space="preserve"> </w:t>
      </w:r>
      <w:r w:rsidRPr="00112006">
        <w:rPr>
          <w:sz w:val="24"/>
          <w:szCs w:val="24"/>
        </w:rPr>
        <w:t>costs of review of the identified study(</w:t>
      </w:r>
      <w:proofErr w:type="spellStart"/>
      <w:r w:rsidRPr="00112006">
        <w:rPr>
          <w:sz w:val="24"/>
          <w:szCs w:val="24"/>
        </w:rPr>
        <w:t>ies</w:t>
      </w:r>
      <w:proofErr w:type="spellEnd"/>
      <w:r w:rsidRPr="00112006">
        <w:rPr>
          <w:sz w:val="24"/>
          <w:szCs w:val="24"/>
        </w:rPr>
        <w:t>). The Reviewing IRB may charge</w:t>
      </w:r>
      <w:r>
        <w:rPr>
          <w:sz w:val="24"/>
          <w:szCs w:val="24"/>
        </w:rPr>
        <w:t xml:space="preserve"> </w:t>
      </w:r>
      <w:r w:rsidRPr="00112006">
        <w:rPr>
          <w:sz w:val="24"/>
          <w:szCs w:val="24"/>
        </w:rPr>
        <w:t xml:space="preserve">the sponsor or </w:t>
      </w:r>
      <w:r>
        <w:rPr>
          <w:sz w:val="24"/>
          <w:szCs w:val="24"/>
        </w:rPr>
        <w:t xml:space="preserve">grantee </w:t>
      </w:r>
      <w:r w:rsidRPr="00112006">
        <w:rPr>
          <w:sz w:val="24"/>
          <w:szCs w:val="24"/>
        </w:rPr>
        <w:t>for those costs.</w:t>
      </w:r>
    </w:p>
    <w:p w14:paraId="07E6B2E7" w14:textId="2E758C40" w:rsidR="00F1779E" w:rsidRDefault="00F1779E" w:rsidP="00F1779E">
      <w:pPr>
        <w:rPr>
          <w:sz w:val="24"/>
          <w:szCs w:val="24"/>
        </w:rPr>
      </w:pPr>
      <w:r w:rsidRPr="001C1A9B">
        <w:rPr>
          <w:sz w:val="24"/>
          <w:szCs w:val="24"/>
          <w:highlight w:val="cyan"/>
        </w:rPr>
        <w:t xml:space="preserve">* For studies not funded </w:t>
      </w:r>
      <w:r>
        <w:rPr>
          <w:sz w:val="24"/>
          <w:szCs w:val="24"/>
          <w:highlight w:val="cyan"/>
        </w:rPr>
        <w:t>by NIH</w:t>
      </w:r>
      <w:r w:rsidRPr="001C1A9B">
        <w:rPr>
          <w:sz w:val="24"/>
          <w:szCs w:val="24"/>
          <w:highlight w:val="cyan"/>
        </w:rPr>
        <w:t>:</w:t>
      </w:r>
      <w:r>
        <w:rPr>
          <w:sz w:val="24"/>
          <w:szCs w:val="24"/>
        </w:rPr>
        <w:t xml:space="preserve"> </w:t>
      </w:r>
      <w:r w:rsidRPr="00F83A89">
        <w:rPr>
          <w:sz w:val="24"/>
          <w:szCs w:val="24"/>
        </w:rPr>
        <w:t>Unless otherwise agreed, the reviewing IRB and the Relying Institution(s) will enter a separate agreement or agreements under which the Relying Institution(s) will provide financial support to the Reviewing IRB for the costs of review of the identified study(</w:t>
      </w:r>
      <w:proofErr w:type="spellStart"/>
      <w:r w:rsidRPr="00F83A89">
        <w:rPr>
          <w:sz w:val="24"/>
          <w:szCs w:val="24"/>
        </w:rPr>
        <w:t>ies</w:t>
      </w:r>
      <w:proofErr w:type="spellEnd"/>
      <w:r w:rsidRPr="00F83A89">
        <w:rPr>
          <w:sz w:val="24"/>
          <w:szCs w:val="24"/>
        </w:rPr>
        <w:t>).</w:t>
      </w:r>
      <w:r>
        <w:rPr>
          <w:sz w:val="24"/>
          <w:szCs w:val="24"/>
        </w:rPr>
        <w:br/>
      </w:r>
    </w:p>
    <w:p w14:paraId="3869F626" w14:textId="77777777" w:rsidR="00F1779E" w:rsidRPr="0008719B" w:rsidRDefault="00F1779E" w:rsidP="00F1779E">
      <w:pPr>
        <w:pStyle w:val="ListParagraph"/>
        <w:numPr>
          <w:ilvl w:val="0"/>
          <w:numId w:val="1"/>
        </w:numPr>
        <w:spacing w:line="240" w:lineRule="auto"/>
        <w:ind w:hanging="720"/>
        <w:rPr>
          <w:rFonts w:ascii="Times New Roman" w:hAnsi="Times New Roman" w:cs="Times New Roman"/>
          <w:sz w:val="24"/>
          <w:szCs w:val="24"/>
          <w:u w:val="single"/>
        </w:rPr>
      </w:pPr>
      <w:r w:rsidRPr="00F17305">
        <w:rPr>
          <w:rFonts w:ascii="Times New Roman" w:hAnsi="Times New Roman" w:cs="Times New Roman"/>
          <w:sz w:val="24"/>
          <w:szCs w:val="24"/>
          <w:u w:val="single"/>
        </w:rPr>
        <w:lastRenderedPageBreak/>
        <w:t>Quality Assurance/ Quality Improvement program</w:t>
      </w:r>
      <w:r>
        <w:rPr>
          <w:rFonts w:ascii="Times New Roman" w:hAnsi="Times New Roman" w:cs="Times New Roman"/>
          <w:sz w:val="24"/>
          <w:szCs w:val="24"/>
          <w:u w:val="single"/>
        </w:rPr>
        <w:t xml:space="preserve"> </w:t>
      </w:r>
      <w:r>
        <w:rPr>
          <w:rFonts w:ascii="Times New Roman" w:hAnsi="Times New Roman" w:cs="Times New Roman"/>
          <w:sz w:val="24"/>
          <w:szCs w:val="24"/>
        </w:rPr>
        <w:t>(SMART IRB Agreement Section 4.4</w:t>
      </w:r>
      <w:r w:rsidRPr="0008719B">
        <w:rPr>
          <w:rFonts w:ascii="Times New Roman" w:hAnsi="Times New Roman" w:cs="Times New Roman"/>
          <w:sz w:val="24"/>
          <w:szCs w:val="24"/>
        </w:rPr>
        <w:t>)</w:t>
      </w:r>
    </w:p>
    <w:p w14:paraId="5414EC6A" w14:textId="58D25CF8" w:rsidR="00F1779E" w:rsidRPr="00F17305" w:rsidRDefault="00F1779E" w:rsidP="00F1779E">
      <w:pPr>
        <w:rPr>
          <w:sz w:val="24"/>
          <w:szCs w:val="24"/>
        </w:rPr>
      </w:pPr>
      <w:r>
        <w:rPr>
          <w:sz w:val="24"/>
          <w:szCs w:val="24"/>
        </w:rPr>
        <w:t xml:space="preserve">Each Party will </w:t>
      </w:r>
      <w:r w:rsidRPr="00F17305">
        <w:rPr>
          <w:sz w:val="24"/>
          <w:szCs w:val="24"/>
        </w:rPr>
        <w:t xml:space="preserve">maintain, implement, or have access to a human subject research QA/QI process, function, program, or service that can conduct and report the results of for-cause and not-for-cause audits of the </w:t>
      </w:r>
      <w:r>
        <w:rPr>
          <w:sz w:val="24"/>
          <w:szCs w:val="24"/>
        </w:rPr>
        <w:t xml:space="preserve">applicable </w:t>
      </w:r>
      <w:r w:rsidRPr="00F17305">
        <w:rPr>
          <w:sz w:val="24"/>
          <w:szCs w:val="24"/>
        </w:rPr>
        <w:t>institution’s compliance with human subject protections and other relevant requirements.</w:t>
      </w:r>
      <w:r>
        <w:rPr>
          <w:sz w:val="24"/>
          <w:szCs w:val="24"/>
        </w:rPr>
        <w:t xml:space="preserve"> Any Party </w:t>
      </w:r>
      <w:r w:rsidRPr="008B5101">
        <w:rPr>
          <w:sz w:val="24"/>
          <w:szCs w:val="24"/>
        </w:rPr>
        <w:t>that do</w:t>
      </w:r>
      <w:r>
        <w:rPr>
          <w:sz w:val="24"/>
          <w:szCs w:val="24"/>
        </w:rPr>
        <w:t>es</w:t>
      </w:r>
      <w:r w:rsidRPr="008B5101">
        <w:rPr>
          <w:sz w:val="24"/>
          <w:szCs w:val="24"/>
        </w:rPr>
        <w:t xml:space="preserve"> not have access to a QA/QI process or function must have an alternate means of monitoring the conduct of Research as appropriate to ensure compliance. However, any </w:t>
      </w:r>
      <w:r>
        <w:rPr>
          <w:sz w:val="24"/>
          <w:szCs w:val="24"/>
        </w:rPr>
        <w:t xml:space="preserve">Party </w:t>
      </w:r>
      <w:r w:rsidRPr="008B5101">
        <w:rPr>
          <w:sz w:val="24"/>
          <w:szCs w:val="24"/>
        </w:rPr>
        <w:t>agreeing to participate in a Ceded Review may agree between or among themselves to waive the requirement to have access to a QA/QI process, function, program or service or alternate means of monitoring with respect to the Research that is the subject of the Ceded Review.</w:t>
      </w:r>
      <w:r>
        <w:rPr>
          <w:sz w:val="24"/>
          <w:szCs w:val="24"/>
        </w:rPr>
        <w:br/>
      </w:r>
    </w:p>
    <w:p w14:paraId="41BE8BD4" w14:textId="77777777" w:rsidR="00F1779E" w:rsidRDefault="00F1779E" w:rsidP="00F1779E">
      <w:pPr>
        <w:pStyle w:val="ListParagraph"/>
        <w:numPr>
          <w:ilvl w:val="0"/>
          <w:numId w:val="1"/>
        </w:numPr>
        <w:spacing w:line="240" w:lineRule="auto"/>
        <w:ind w:hanging="720"/>
        <w:rPr>
          <w:rFonts w:ascii="Times New Roman" w:hAnsi="Times New Roman" w:cs="Times New Roman"/>
          <w:sz w:val="24"/>
          <w:szCs w:val="24"/>
          <w:u w:val="single"/>
        </w:rPr>
      </w:pPr>
      <w:r>
        <w:rPr>
          <w:rFonts w:ascii="Times New Roman" w:hAnsi="Times New Roman" w:cs="Times New Roman"/>
          <w:sz w:val="24"/>
          <w:szCs w:val="24"/>
          <w:u w:val="single"/>
        </w:rPr>
        <w:t>Insurance</w:t>
      </w:r>
    </w:p>
    <w:p w14:paraId="46071E61" w14:textId="77777777" w:rsidR="00F1779E" w:rsidRPr="008B5101" w:rsidRDefault="00F1779E" w:rsidP="00F1779E">
      <w:pPr>
        <w:rPr>
          <w:sz w:val="24"/>
          <w:szCs w:val="24"/>
          <w:u w:val="single"/>
        </w:rPr>
      </w:pPr>
      <w:r w:rsidRPr="008B5101">
        <w:rPr>
          <w:sz w:val="24"/>
          <w:szCs w:val="24"/>
          <w:u w:val="single"/>
        </w:rPr>
        <w:t xml:space="preserve">Each </w:t>
      </w:r>
      <w:r>
        <w:rPr>
          <w:sz w:val="24"/>
          <w:szCs w:val="24"/>
          <w:u w:val="single"/>
        </w:rPr>
        <w:t xml:space="preserve">Party </w:t>
      </w:r>
      <w:r w:rsidRPr="008B5101">
        <w:rPr>
          <w:sz w:val="24"/>
          <w:szCs w:val="24"/>
          <w:u w:val="single"/>
        </w:rPr>
        <w:t>must maintain insurance coverage of</w:t>
      </w:r>
      <w:r>
        <w:rPr>
          <w:sz w:val="24"/>
          <w:szCs w:val="24"/>
          <w:u w:val="single"/>
        </w:rPr>
        <w:t xml:space="preserve"> </w:t>
      </w:r>
      <w:r w:rsidRPr="008B5101">
        <w:rPr>
          <w:sz w:val="24"/>
          <w:szCs w:val="24"/>
          <w:u w:val="single"/>
        </w:rPr>
        <w:t>sufficient type(s) and in reasonable amount(s) to cover its activities with</w:t>
      </w:r>
      <w:r>
        <w:rPr>
          <w:sz w:val="24"/>
          <w:szCs w:val="24"/>
          <w:u w:val="single"/>
        </w:rPr>
        <w:t xml:space="preserve"> </w:t>
      </w:r>
      <w:r w:rsidRPr="008B5101">
        <w:rPr>
          <w:sz w:val="24"/>
          <w:szCs w:val="24"/>
          <w:u w:val="single"/>
        </w:rPr>
        <w:t>respect to the identified study(</w:t>
      </w:r>
      <w:proofErr w:type="spellStart"/>
      <w:r w:rsidRPr="008B5101">
        <w:rPr>
          <w:sz w:val="24"/>
          <w:szCs w:val="24"/>
          <w:u w:val="single"/>
        </w:rPr>
        <w:t>ies</w:t>
      </w:r>
      <w:proofErr w:type="spellEnd"/>
      <w:r w:rsidRPr="008B5101">
        <w:rPr>
          <w:sz w:val="24"/>
          <w:szCs w:val="24"/>
          <w:u w:val="single"/>
        </w:rPr>
        <w:t>), including coverage of its IRB/IRB</w:t>
      </w:r>
      <w:r>
        <w:rPr>
          <w:sz w:val="24"/>
          <w:szCs w:val="24"/>
          <w:u w:val="single"/>
        </w:rPr>
        <w:t xml:space="preserve"> </w:t>
      </w:r>
      <w:r w:rsidRPr="008B5101">
        <w:rPr>
          <w:sz w:val="24"/>
          <w:szCs w:val="24"/>
          <w:u w:val="single"/>
        </w:rPr>
        <w:t>members when acting as a Reviewing IRB. (State/federal agencies or</w:t>
      </w:r>
      <w:r>
        <w:rPr>
          <w:sz w:val="24"/>
          <w:szCs w:val="24"/>
          <w:u w:val="single"/>
        </w:rPr>
        <w:t xml:space="preserve"> </w:t>
      </w:r>
      <w:r w:rsidRPr="008B5101">
        <w:rPr>
          <w:sz w:val="24"/>
          <w:szCs w:val="24"/>
          <w:u w:val="single"/>
        </w:rPr>
        <w:t>instrumentalities of state/federal government may provide documentation</w:t>
      </w:r>
      <w:r>
        <w:rPr>
          <w:sz w:val="24"/>
          <w:szCs w:val="24"/>
          <w:u w:val="single"/>
        </w:rPr>
        <w:t xml:space="preserve"> </w:t>
      </w:r>
      <w:r w:rsidRPr="008B5101">
        <w:rPr>
          <w:sz w:val="24"/>
          <w:szCs w:val="24"/>
          <w:u w:val="single"/>
        </w:rPr>
        <w:t>of self-funded liability coverage or of reliance on applicable law providing</w:t>
      </w:r>
      <w:r>
        <w:rPr>
          <w:sz w:val="24"/>
          <w:szCs w:val="24"/>
          <w:u w:val="single"/>
        </w:rPr>
        <w:t xml:space="preserve"> </w:t>
      </w:r>
      <w:r w:rsidRPr="008B5101">
        <w:rPr>
          <w:sz w:val="24"/>
          <w:szCs w:val="24"/>
          <w:u w:val="single"/>
        </w:rPr>
        <w:t>immunity from or limiting liability.)</w:t>
      </w:r>
    </w:p>
    <w:p w14:paraId="1A254B54" w14:textId="6BD81D77" w:rsidR="00F1779E" w:rsidRPr="008B5101" w:rsidRDefault="00F1779E" w:rsidP="00F1779E">
      <w:pPr>
        <w:rPr>
          <w:sz w:val="24"/>
          <w:szCs w:val="24"/>
          <w:u w:val="single"/>
        </w:rPr>
      </w:pPr>
      <w:r>
        <w:rPr>
          <w:sz w:val="24"/>
          <w:szCs w:val="24"/>
          <w:u w:val="single"/>
        </w:rPr>
        <w:t>Each Party shall provide evidence of such insurance policy(</w:t>
      </w:r>
      <w:proofErr w:type="spellStart"/>
      <w:r>
        <w:rPr>
          <w:sz w:val="24"/>
          <w:szCs w:val="24"/>
          <w:u w:val="single"/>
        </w:rPr>
        <w:t>ies</w:t>
      </w:r>
      <w:proofErr w:type="spellEnd"/>
      <w:r>
        <w:rPr>
          <w:sz w:val="24"/>
          <w:szCs w:val="24"/>
          <w:u w:val="single"/>
        </w:rPr>
        <w:t>) to the other Party upon request.</w:t>
      </w:r>
      <w:r>
        <w:rPr>
          <w:sz w:val="24"/>
          <w:szCs w:val="24"/>
          <w:u w:val="single"/>
        </w:rPr>
        <w:br/>
      </w:r>
    </w:p>
    <w:p w14:paraId="23C7920F" w14:textId="77777777" w:rsidR="00F1779E" w:rsidRPr="0008719B" w:rsidRDefault="00F1779E" w:rsidP="00F1779E">
      <w:pPr>
        <w:pStyle w:val="ListParagraph"/>
        <w:numPr>
          <w:ilvl w:val="0"/>
          <w:numId w:val="1"/>
        </w:numPr>
        <w:spacing w:line="240" w:lineRule="auto"/>
        <w:ind w:hanging="720"/>
        <w:rPr>
          <w:rFonts w:ascii="Times New Roman" w:hAnsi="Times New Roman" w:cs="Times New Roman"/>
          <w:sz w:val="24"/>
          <w:szCs w:val="24"/>
          <w:u w:val="single"/>
        </w:rPr>
      </w:pPr>
      <w:r w:rsidRPr="00426E56">
        <w:rPr>
          <w:rFonts w:ascii="Times New Roman" w:hAnsi="Times New Roman" w:cs="Times New Roman"/>
          <w:sz w:val="24"/>
          <w:szCs w:val="24"/>
          <w:u w:val="single"/>
        </w:rPr>
        <w:t xml:space="preserve">Claims </w:t>
      </w:r>
      <w:r>
        <w:rPr>
          <w:rFonts w:ascii="Times New Roman" w:hAnsi="Times New Roman" w:cs="Times New Roman"/>
          <w:sz w:val="24"/>
          <w:szCs w:val="24"/>
        </w:rPr>
        <w:t>(SMART IRB Agreement Section 4.11</w:t>
      </w:r>
      <w:r w:rsidRPr="0008719B">
        <w:rPr>
          <w:rFonts w:ascii="Times New Roman" w:hAnsi="Times New Roman" w:cs="Times New Roman"/>
          <w:sz w:val="24"/>
          <w:szCs w:val="24"/>
        </w:rPr>
        <w:t>)</w:t>
      </w:r>
    </w:p>
    <w:p w14:paraId="3A3B1A4C" w14:textId="77777777" w:rsidR="00F1779E" w:rsidRPr="008A10B2" w:rsidRDefault="00F1779E" w:rsidP="00F1779E">
      <w:pPr>
        <w:pStyle w:val="ListParagraph"/>
        <w:spacing w:line="240" w:lineRule="auto"/>
        <w:ind w:left="0"/>
        <w:rPr>
          <w:rFonts w:ascii="Times New Roman" w:hAnsi="Times New Roman" w:cs="Times New Roman"/>
          <w:sz w:val="24"/>
          <w:szCs w:val="24"/>
        </w:rPr>
      </w:pPr>
    </w:p>
    <w:p w14:paraId="086CAF14" w14:textId="77777777" w:rsidR="00F1779E" w:rsidRPr="005B5D07" w:rsidRDefault="00F1779E" w:rsidP="00F1779E">
      <w:pPr>
        <w:pStyle w:val="ListParagraph"/>
        <w:numPr>
          <w:ilvl w:val="0"/>
          <w:numId w:val="2"/>
        </w:numPr>
        <w:spacing w:line="240" w:lineRule="auto"/>
        <w:rPr>
          <w:rFonts w:ascii="Times New Roman" w:hAnsi="Times New Roman" w:cs="Times New Roman"/>
          <w:sz w:val="24"/>
          <w:szCs w:val="24"/>
        </w:rPr>
      </w:pPr>
      <w:r w:rsidRPr="008A10B2">
        <w:rPr>
          <w:rFonts w:ascii="Times New Roman" w:hAnsi="Times New Roman" w:cs="Times New Roman"/>
          <w:sz w:val="24"/>
          <w:szCs w:val="24"/>
        </w:rPr>
        <w:t xml:space="preserve">Non-public Institutions: Except to the extent a Party is a state institution subject to sovereign immunity laws (such institutions shall be governed by Subsection (b) below), each Party hereunder will be responsible (“Responsible Institution”) for any third-party claim, cause of action, liability, damage, cost or expense (including, without limitation, reasonable attorney’s fees and court costs related thereto) (“Claims”), and shall defend, indemnify, and hold harmless, the other Party hereunder, </w:t>
      </w:r>
      <w:r>
        <w:rPr>
          <w:rFonts w:ascii="Times New Roman" w:hAnsi="Times New Roman" w:cs="Times New Roman"/>
          <w:sz w:val="24"/>
          <w:szCs w:val="24"/>
        </w:rPr>
        <w:t xml:space="preserve">its </w:t>
      </w:r>
      <w:proofErr w:type="spellStart"/>
      <w:r>
        <w:rPr>
          <w:rFonts w:ascii="Times New Roman" w:hAnsi="Times New Roman" w:cs="Times New Roman"/>
          <w:sz w:val="24"/>
          <w:szCs w:val="24"/>
        </w:rPr>
        <w:t>affiliates</w:t>
      </w:r>
      <w:r w:rsidRPr="008A10B2">
        <w:rPr>
          <w:rFonts w:ascii="Times New Roman" w:hAnsi="Times New Roman" w:cs="Times New Roman"/>
          <w:sz w:val="24"/>
          <w:szCs w:val="24"/>
        </w:rPr>
        <w:t>and</w:t>
      </w:r>
      <w:proofErr w:type="spellEnd"/>
      <w:r w:rsidRPr="008A10B2">
        <w:rPr>
          <w:rFonts w:ascii="Times New Roman" w:hAnsi="Times New Roman" w:cs="Times New Roman"/>
          <w:sz w:val="24"/>
          <w:szCs w:val="24"/>
        </w:rPr>
        <w:t xml:space="preserve"> </w:t>
      </w:r>
      <w:r>
        <w:rPr>
          <w:rFonts w:ascii="Times New Roman" w:hAnsi="Times New Roman" w:cs="Times New Roman"/>
          <w:sz w:val="24"/>
          <w:szCs w:val="24"/>
        </w:rPr>
        <w:t xml:space="preserve">each of </w:t>
      </w:r>
      <w:r w:rsidRPr="008A10B2">
        <w:rPr>
          <w:rFonts w:ascii="Times New Roman" w:hAnsi="Times New Roman" w:cs="Times New Roman"/>
          <w:sz w:val="24"/>
          <w:szCs w:val="24"/>
        </w:rPr>
        <w:t xml:space="preserve">their trustees, </w:t>
      </w:r>
      <w:r>
        <w:rPr>
          <w:rFonts w:ascii="Times New Roman" w:hAnsi="Times New Roman" w:cs="Times New Roman"/>
          <w:sz w:val="24"/>
          <w:szCs w:val="24"/>
        </w:rPr>
        <w:t xml:space="preserve">directors, </w:t>
      </w:r>
      <w:r w:rsidRPr="008A10B2">
        <w:rPr>
          <w:rFonts w:ascii="Times New Roman" w:hAnsi="Times New Roman" w:cs="Times New Roman"/>
          <w:sz w:val="24"/>
          <w:szCs w:val="24"/>
        </w:rPr>
        <w:t>officers,</w:t>
      </w:r>
      <w:r>
        <w:rPr>
          <w:rFonts w:ascii="Times New Roman" w:hAnsi="Times New Roman" w:cs="Times New Roman"/>
          <w:sz w:val="24"/>
          <w:szCs w:val="24"/>
        </w:rPr>
        <w:t xml:space="preserve"> representatives,</w:t>
      </w:r>
      <w:r w:rsidRPr="008A10B2">
        <w:rPr>
          <w:rFonts w:ascii="Times New Roman" w:hAnsi="Times New Roman" w:cs="Times New Roman"/>
          <w:sz w:val="24"/>
          <w:szCs w:val="24"/>
        </w:rPr>
        <w:t xml:space="preserve"> faculty, IRB members, students, volunteers, employees</w:t>
      </w:r>
      <w:r>
        <w:rPr>
          <w:rFonts w:ascii="Times New Roman" w:hAnsi="Times New Roman" w:cs="Times New Roman"/>
          <w:sz w:val="24"/>
          <w:szCs w:val="24"/>
        </w:rPr>
        <w:t>, or other agents</w:t>
      </w:r>
      <w:r w:rsidRPr="008A10B2">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A10B2">
        <w:rPr>
          <w:rFonts w:ascii="Times New Roman" w:hAnsi="Times New Roman" w:cs="Times New Roman"/>
          <w:sz w:val="24"/>
          <w:szCs w:val="24"/>
        </w:rPr>
        <w:t>“</w:t>
      </w:r>
      <w:r>
        <w:rPr>
          <w:rFonts w:ascii="Times New Roman" w:hAnsi="Times New Roman" w:cs="Times New Roman"/>
          <w:sz w:val="24"/>
          <w:szCs w:val="24"/>
        </w:rPr>
        <w:t>Indemnified Parties</w:t>
      </w:r>
      <w:r w:rsidRPr="008A10B2">
        <w:rPr>
          <w:rFonts w:ascii="Times New Roman" w:hAnsi="Times New Roman" w:cs="Times New Roman"/>
          <w:sz w:val="24"/>
          <w:szCs w:val="24"/>
        </w:rPr>
        <w:t>”)</w:t>
      </w:r>
      <w:r>
        <w:rPr>
          <w:rFonts w:ascii="Times New Roman" w:hAnsi="Times New Roman" w:cs="Times New Roman"/>
          <w:sz w:val="24"/>
          <w:szCs w:val="24"/>
        </w:rPr>
        <w:t xml:space="preserve"> against claims brought against them</w:t>
      </w:r>
      <w:r w:rsidRPr="008A10B2">
        <w:rPr>
          <w:rFonts w:ascii="Times New Roman" w:hAnsi="Times New Roman" w:cs="Times New Roman"/>
          <w:sz w:val="24"/>
          <w:szCs w:val="24"/>
        </w:rPr>
        <w:t>, to the extent such Claims arise out of: (</w:t>
      </w:r>
      <w:proofErr w:type="spellStart"/>
      <w:r w:rsidRPr="008A10B2">
        <w:rPr>
          <w:rFonts w:ascii="Times New Roman" w:hAnsi="Times New Roman" w:cs="Times New Roman"/>
          <w:sz w:val="24"/>
          <w:szCs w:val="24"/>
        </w:rPr>
        <w:t>i</w:t>
      </w:r>
      <w:proofErr w:type="spellEnd"/>
      <w:r w:rsidRPr="008A10B2">
        <w:rPr>
          <w:rFonts w:ascii="Times New Roman" w:hAnsi="Times New Roman" w:cs="Times New Roman"/>
          <w:sz w:val="24"/>
          <w:szCs w:val="24"/>
        </w:rPr>
        <w:t xml:space="preserve">) any breach of the Agreement or this Addendum by the Responsible Institution, or (ii) the negligent acts and omissions made by the Responsible Institution, Responsible Institution’s IRB, as applicable, or any trustees, directors, officers, representatives, employees, </w:t>
      </w:r>
      <w:r>
        <w:rPr>
          <w:rFonts w:ascii="Times New Roman" w:hAnsi="Times New Roman" w:cs="Times New Roman"/>
          <w:sz w:val="24"/>
          <w:szCs w:val="24"/>
        </w:rPr>
        <w:t xml:space="preserve">faculty, IRB members, students, volunteers, </w:t>
      </w:r>
      <w:r w:rsidRPr="008A10B2">
        <w:rPr>
          <w:rFonts w:ascii="Times New Roman" w:hAnsi="Times New Roman" w:cs="Times New Roman"/>
          <w:sz w:val="24"/>
          <w:szCs w:val="24"/>
        </w:rPr>
        <w:t xml:space="preserve">or other agents of the Responsible Institution in the performance of the Agreement or this Addendum, including without limitation, negligent use or disclosure of any </w:t>
      </w:r>
      <w:r>
        <w:rPr>
          <w:rFonts w:ascii="Times New Roman" w:hAnsi="Times New Roman" w:cs="Times New Roman"/>
          <w:sz w:val="24"/>
          <w:szCs w:val="24"/>
        </w:rPr>
        <w:t xml:space="preserve">of the other Party’s </w:t>
      </w:r>
      <w:r w:rsidRPr="008A10B2">
        <w:rPr>
          <w:rFonts w:ascii="Times New Roman" w:hAnsi="Times New Roman" w:cs="Times New Roman"/>
          <w:sz w:val="24"/>
          <w:szCs w:val="24"/>
        </w:rPr>
        <w:t>information</w:t>
      </w:r>
      <w:r>
        <w:rPr>
          <w:rFonts w:ascii="Times New Roman" w:hAnsi="Times New Roman" w:cs="Times New Roman"/>
          <w:sz w:val="24"/>
          <w:szCs w:val="24"/>
        </w:rPr>
        <w:t>.</w:t>
      </w:r>
      <w:r w:rsidRPr="008A10B2">
        <w:rPr>
          <w:rFonts w:ascii="Times New Roman" w:hAnsi="Times New Roman" w:cs="Times New Roman"/>
          <w:sz w:val="24"/>
          <w:szCs w:val="24"/>
        </w:rPr>
        <w:t xml:space="preserve"> </w:t>
      </w:r>
      <w:r>
        <w:rPr>
          <w:rFonts w:ascii="Times New Roman" w:hAnsi="Times New Roman" w:cs="Times New Roman"/>
          <w:sz w:val="24"/>
          <w:szCs w:val="24"/>
        </w:rPr>
        <w:t xml:space="preserve">The Responsible Institution’s obligations in this paragraph shall not </w:t>
      </w:r>
      <w:proofErr w:type="spellStart"/>
      <w:r>
        <w:rPr>
          <w:rFonts w:ascii="Times New Roman" w:hAnsi="Times New Roman" w:cs="Times New Roman"/>
          <w:sz w:val="24"/>
          <w:szCs w:val="24"/>
        </w:rPr>
        <w:t>applyin</w:t>
      </w:r>
      <w:proofErr w:type="spellEnd"/>
      <w:r>
        <w:rPr>
          <w:rFonts w:ascii="Times New Roman" w:hAnsi="Times New Roman" w:cs="Times New Roman"/>
          <w:sz w:val="24"/>
          <w:szCs w:val="24"/>
        </w:rPr>
        <w:t xml:space="preserve"> the event </w:t>
      </w:r>
      <w:r w:rsidRPr="008A10B2">
        <w:rPr>
          <w:rFonts w:ascii="Times New Roman" w:hAnsi="Times New Roman" w:cs="Times New Roman"/>
          <w:sz w:val="24"/>
          <w:szCs w:val="24"/>
        </w:rPr>
        <w:t xml:space="preserve">that </w:t>
      </w:r>
      <w:r>
        <w:rPr>
          <w:rFonts w:ascii="Times New Roman" w:hAnsi="Times New Roman" w:cs="Times New Roman"/>
          <w:sz w:val="24"/>
          <w:szCs w:val="24"/>
        </w:rPr>
        <w:t xml:space="preserve">any </w:t>
      </w:r>
      <w:r w:rsidRPr="008A10B2">
        <w:rPr>
          <w:rFonts w:ascii="Times New Roman" w:hAnsi="Times New Roman" w:cs="Times New Roman"/>
          <w:sz w:val="24"/>
          <w:szCs w:val="24"/>
        </w:rPr>
        <w:t>such Claim result</w:t>
      </w:r>
      <w:r>
        <w:rPr>
          <w:rFonts w:ascii="Times New Roman" w:hAnsi="Times New Roman" w:cs="Times New Roman"/>
          <w:sz w:val="24"/>
          <w:szCs w:val="24"/>
        </w:rPr>
        <w:t>s in whole or in part</w:t>
      </w:r>
      <w:r w:rsidRPr="008A10B2">
        <w:rPr>
          <w:rFonts w:ascii="Times New Roman" w:hAnsi="Times New Roman" w:cs="Times New Roman"/>
          <w:sz w:val="24"/>
          <w:szCs w:val="24"/>
        </w:rPr>
        <w:t xml:space="preserve"> from the negligence</w:t>
      </w:r>
      <w:r>
        <w:rPr>
          <w:rFonts w:ascii="Times New Roman" w:hAnsi="Times New Roman" w:cs="Times New Roman"/>
          <w:sz w:val="24"/>
          <w:szCs w:val="24"/>
        </w:rPr>
        <w:t>,</w:t>
      </w:r>
      <w:r w:rsidRPr="008A10B2">
        <w:rPr>
          <w:rFonts w:ascii="Times New Roman" w:hAnsi="Times New Roman" w:cs="Times New Roman"/>
          <w:sz w:val="24"/>
          <w:szCs w:val="24"/>
        </w:rPr>
        <w:t xml:space="preserve"> willful misconduct</w:t>
      </w:r>
      <w:r>
        <w:rPr>
          <w:rFonts w:ascii="Times New Roman" w:hAnsi="Times New Roman" w:cs="Times New Roman"/>
          <w:sz w:val="24"/>
          <w:szCs w:val="24"/>
        </w:rPr>
        <w:t>, recklessness or fraud</w:t>
      </w:r>
      <w:r w:rsidRPr="008A10B2">
        <w:rPr>
          <w:rFonts w:ascii="Times New Roman" w:hAnsi="Times New Roman" w:cs="Times New Roman"/>
          <w:sz w:val="24"/>
          <w:szCs w:val="24"/>
        </w:rPr>
        <w:t xml:space="preserve"> of the Other Institution and/or </w:t>
      </w:r>
      <w:r>
        <w:rPr>
          <w:rFonts w:ascii="Times New Roman" w:hAnsi="Times New Roman" w:cs="Times New Roman"/>
          <w:sz w:val="24"/>
          <w:szCs w:val="24"/>
        </w:rPr>
        <w:t>any of its Indemnified Parties</w:t>
      </w:r>
      <w:r w:rsidRPr="008A10B2">
        <w:rPr>
          <w:rFonts w:ascii="Times New Roman" w:hAnsi="Times New Roman" w:cs="Times New Roman"/>
          <w:sz w:val="24"/>
          <w:szCs w:val="24"/>
        </w:rPr>
        <w:t xml:space="preserve">. </w:t>
      </w:r>
      <w:r>
        <w:rPr>
          <w:rFonts w:ascii="Times New Roman" w:hAnsi="Times New Roman" w:cs="Times New Roman"/>
          <w:sz w:val="24"/>
          <w:szCs w:val="24"/>
        </w:rPr>
        <w:t xml:space="preserve">Any Indemnified Party </w:t>
      </w:r>
      <w:r w:rsidRPr="008A10B2">
        <w:rPr>
          <w:rFonts w:ascii="Times New Roman" w:hAnsi="Times New Roman" w:cs="Times New Roman"/>
          <w:sz w:val="24"/>
          <w:szCs w:val="24"/>
        </w:rPr>
        <w:t>seeking indemnification shall</w: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8A10B2">
        <w:rPr>
          <w:rFonts w:ascii="Times New Roman" w:hAnsi="Times New Roman" w:cs="Times New Roman"/>
          <w:sz w:val="24"/>
          <w:szCs w:val="24"/>
        </w:rPr>
        <w:t xml:space="preserve">promptly notify the Responsible Institution in writing of </w:t>
      </w:r>
      <w:r>
        <w:rPr>
          <w:rFonts w:ascii="Times New Roman" w:hAnsi="Times New Roman" w:cs="Times New Roman"/>
          <w:sz w:val="24"/>
          <w:szCs w:val="24"/>
        </w:rPr>
        <w:t xml:space="preserve">any </w:t>
      </w:r>
      <w:r w:rsidRPr="008A10B2">
        <w:rPr>
          <w:rFonts w:ascii="Times New Roman" w:hAnsi="Times New Roman" w:cs="Times New Roman"/>
          <w:sz w:val="24"/>
          <w:szCs w:val="24"/>
        </w:rPr>
        <w:t xml:space="preserve">Claim, provided, </w:t>
      </w:r>
      <w:r w:rsidRPr="008A10B2">
        <w:rPr>
          <w:rFonts w:ascii="Times New Roman" w:hAnsi="Times New Roman" w:cs="Times New Roman"/>
          <w:sz w:val="24"/>
          <w:szCs w:val="24"/>
        </w:rPr>
        <w:lastRenderedPageBreak/>
        <w:t>however, that the failure to provide such notice shall not relieve the Responsible Institution of any of its indemnification obligations hereunder except to the extent that the Responsible Institution is prejudiced by such failure</w:t>
      </w:r>
      <w:r>
        <w:rPr>
          <w:rFonts w:ascii="Times New Roman" w:hAnsi="Times New Roman" w:cs="Times New Roman"/>
          <w:sz w:val="24"/>
          <w:szCs w:val="24"/>
        </w:rPr>
        <w:t>; (ii)</w:t>
      </w:r>
      <w:r w:rsidRPr="008A10B2">
        <w:rPr>
          <w:rFonts w:ascii="Times New Roman" w:hAnsi="Times New Roman" w:cs="Times New Roman"/>
          <w:sz w:val="24"/>
          <w:szCs w:val="24"/>
        </w:rPr>
        <w:t xml:space="preserve"> at the Responsible Institution’s sole cost and expense</w:t>
      </w:r>
      <w:r w:rsidRPr="00FF2859">
        <w:rPr>
          <w:rFonts w:ascii="Times New Roman" w:hAnsi="Times New Roman" w:cs="Times New Roman"/>
          <w:sz w:val="24"/>
          <w:szCs w:val="24"/>
        </w:rPr>
        <w:t xml:space="preserve"> cooperate with all reasonable requests in the investigation and defense of </w:t>
      </w:r>
      <w:r>
        <w:rPr>
          <w:rFonts w:ascii="Times New Roman" w:hAnsi="Times New Roman" w:cs="Times New Roman"/>
          <w:sz w:val="24"/>
          <w:szCs w:val="24"/>
        </w:rPr>
        <w:t xml:space="preserve">such </w:t>
      </w:r>
      <w:r w:rsidRPr="00FF2859">
        <w:rPr>
          <w:rFonts w:ascii="Times New Roman" w:hAnsi="Times New Roman" w:cs="Times New Roman"/>
          <w:sz w:val="24"/>
          <w:szCs w:val="24"/>
        </w:rPr>
        <w:t>Claim</w:t>
      </w:r>
      <w:r>
        <w:rPr>
          <w:rFonts w:ascii="Times New Roman" w:hAnsi="Times New Roman" w:cs="Times New Roman"/>
          <w:sz w:val="24"/>
          <w:szCs w:val="24"/>
        </w:rPr>
        <w:t xml:space="preserve">; and (iii) permit the </w:t>
      </w:r>
      <w:r w:rsidRPr="005B5D07">
        <w:rPr>
          <w:rFonts w:ascii="Times New Roman" w:hAnsi="Times New Roman" w:cs="Times New Roman"/>
          <w:sz w:val="24"/>
          <w:szCs w:val="24"/>
        </w:rPr>
        <w:t xml:space="preserve">Responsible Institution </w:t>
      </w:r>
      <w:r>
        <w:rPr>
          <w:rFonts w:ascii="Times New Roman" w:hAnsi="Times New Roman" w:cs="Times New Roman"/>
          <w:sz w:val="24"/>
          <w:szCs w:val="24"/>
        </w:rPr>
        <w:t>to</w:t>
      </w:r>
      <w:r w:rsidRPr="005B5D07">
        <w:rPr>
          <w:rFonts w:ascii="Times New Roman" w:hAnsi="Times New Roman" w:cs="Times New Roman"/>
          <w:sz w:val="24"/>
          <w:szCs w:val="24"/>
        </w:rPr>
        <w:t xml:space="preserve"> </w:t>
      </w:r>
      <w:r>
        <w:rPr>
          <w:rFonts w:ascii="Times New Roman" w:hAnsi="Times New Roman" w:cs="Times New Roman"/>
          <w:sz w:val="24"/>
          <w:szCs w:val="24"/>
        </w:rPr>
        <w:t xml:space="preserve">fully control the defense of such Claim, including, but not limited to, the selection of counsel and </w:t>
      </w:r>
      <w:r w:rsidRPr="005B5D07">
        <w:rPr>
          <w:rFonts w:ascii="Times New Roman" w:hAnsi="Times New Roman" w:cs="Times New Roman"/>
          <w:sz w:val="24"/>
          <w:szCs w:val="24"/>
        </w:rPr>
        <w:t xml:space="preserve"> </w:t>
      </w:r>
      <w:r>
        <w:rPr>
          <w:rFonts w:ascii="Times New Roman" w:hAnsi="Times New Roman" w:cs="Times New Roman"/>
          <w:sz w:val="24"/>
          <w:szCs w:val="24"/>
        </w:rPr>
        <w:t xml:space="preserve">any </w:t>
      </w:r>
      <w:r w:rsidRPr="005B5D07">
        <w:rPr>
          <w:rFonts w:ascii="Times New Roman" w:hAnsi="Times New Roman" w:cs="Times New Roman"/>
          <w:sz w:val="24"/>
          <w:szCs w:val="24"/>
        </w:rPr>
        <w:t xml:space="preserve">settlement of </w:t>
      </w:r>
      <w:r>
        <w:rPr>
          <w:rFonts w:ascii="Times New Roman" w:hAnsi="Times New Roman" w:cs="Times New Roman"/>
          <w:sz w:val="24"/>
          <w:szCs w:val="24"/>
        </w:rPr>
        <w:t>such C</w:t>
      </w:r>
      <w:r w:rsidRPr="005B5D07">
        <w:rPr>
          <w:rFonts w:ascii="Times New Roman" w:hAnsi="Times New Roman" w:cs="Times New Roman"/>
          <w:sz w:val="24"/>
          <w:szCs w:val="24"/>
        </w:rPr>
        <w:t xml:space="preserve">laim. </w:t>
      </w:r>
      <w:r>
        <w:rPr>
          <w:rFonts w:ascii="Times New Roman" w:hAnsi="Times New Roman" w:cs="Times New Roman"/>
          <w:sz w:val="24"/>
          <w:szCs w:val="24"/>
        </w:rPr>
        <w:t xml:space="preserve"> </w:t>
      </w:r>
      <w:r w:rsidRPr="005B5D07">
        <w:rPr>
          <w:rFonts w:ascii="Times New Roman" w:hAnsi="Times New Roman" w:cs="Times New Roman"/>
          <w:sz w:val="24"/>
          <w:szCs w:val="24"/>
        </w:rPr>
        <w:t xml:space="preserve">The Responsible Party shall have the right to settle </w:t>
      </w:r>
      <w:r>
        <w:rPr>
          <w:rFonts w:ascii="Times New Roman" w:hAnsi="Times New Roman" w:cs="Times New Roman"/>
          <w:sz w:val="24"/>
          <w:szCs w:val="24"/>
        </w:rPr>
        <w:t>C</w:t>
      </w:r>
      <w:r w:rsidRPr="005B5D07">
        <w:rPr>
          <w:rFonts w:ascii="Times New Roman" w:hAnsi="Times New Roman" w:cs="Times New Roman"/>
          <w:sz w:val="24"/>
          <w:szCs w:val="24"/>
        </w:rPr>
        <w:t xml:space="preserve">laims, at the Responsible Party’s sole expense and in the Responsible Party’s sole discretion, provided that the Responsible Party shall not agree to any settlement which requires an admission of fault by </w:t>
      </w:r>
      <w:r>
        <w:rPr>
          <w:rFonts w:ascii="Times New Roman" w:hAnsi="Times New Roman" w:cs="Times New Roman"/>
          <w:sz w:val="24"/>
          <w:szCs w:val="24"/>
        </w:rPr>
        <w:t xml:space="preserve">any of </w:t>
      </w:r>
      <w:r w:rsidRPr="005B5D07">
        <w:rPr>
          <w:rFonts w:ascii="Times New Roman" w:hAnsi="Times New Roman" w:cs="Times New Roman"/>
          <w:sz w:val="24"/>
          <w:szCs w:val="24"/>
        </w:rPr>
        <w:t xml:space="preserve">the </w:t>
      </w:r>
      <w:r>
        <w:rPr>
          <w:rFonts w:ascii="Times New Roman" w:hAnsi="Times New Roman" w:cs="Times New Roman"/>
          <w:sz w:val="24"/>
          <w:szCs w:val="24"/>
        </w:rPr>
        <w:t xml:space="preserve">other Party’s Indemnified Parties or contemplates any non-monetary damages affecting and of the other Party’s Indemnified Parties </w:t>
      </w:r>
      <w:r w:rsidRPr="005B5D07">
        <w:rPr>
          <w:rFonts w:ascii="Times New Roman" w:hAnsi="Times New Roman" w:cs="Times New Roman"/>
          <w:sz w:val="24"/>
          <w:szCs w:val="24"/>
        </w:rPr>
        <w:t xml:space="preserve">without the consent of the </w:t>
      </w:r>
      <w:r>
        <w:rPr>
          <w:rFonts w:ascii="Times New Roman" w:hAnsi="Times New Roman" w:cs="Times New Roman"/>
          <w:sz w:val="24"/>
          <w:szCs w:val="24"/>
        </w:rPr>
        <w:t>o</w:t>
      </w:r>
      <w:r w:rsidRPr="005B5D07">
        <w:rPr>
          <w:rFonts w:ascii="Times New Roman" w:hAnsi="Times New Roman" w:cs="Times New Roman"/>
          <w:sz w:val="24"/>
          <w:szCs w:val="24"/>
        </w:rPr>
        <w:t xml:space="preserve">ther </w:t>
      </w:r>
      <w:r>
        <w:rPr>
          <w:rFonts w:ascii="Times New Roman" w:hAnsi="Times New Roman" w:cs="Times New Roman"/>
          <w:sz w:val="24"/>
          <w:szCs w:val="24"/>
        </w:rPr>
        <w:t>Party</w:t>
      </w:r>
      <w:r w:rsidRPr="005B5D07">
        <w:rPr>
          <w:rFonts w:ascii="Times New Roman" w:hAnsi="Times New Roman" w:cs="Times New Roman"/>
          <w:sz w:val="24"/>
          <w:szCs w:val="24"/>
        </w:rPr>
        <w:t>.</w:t>
      </w:r>
      <w:r w:rsidRPr="00FF2859">
        <w:rPr>
          <w:rFonts w:ascii="Times New Roman" w:hAnsi="Times New Roman" w:cs="Times New Roman"/>
          <w:sz w:val="24"/>
          <w:szCs w:val="24"/>
        </w:rPr>
        <w:t xml:space="preserve"> </w:t>
      </w:r>
    </w:p>
    <w:p w14:paraId="4C854118" w14:textId="77777777" w:rsidR="00F1779E" w:rsidRPr="00FF2859" w:rsidRDefault="00F1779E" w:rsidP="00F1779E">
      <w:pPr>
        <w:rPr>
          <w:sz w:val="24"/>
          <w:szCs w:val="24"/>
        </w:rPr>
      </w:pPr>
    </w:p>
    <w:p w14:paraId="2F1F23B7" w14:textId="77777777" w:rsidR="00F1779E" w:rsidRDefault="00F1779E" w:rsidP="00F1779E">
      <w:pPr>
        <w:pStyle w:val="ListParagraph"/>
        <w:numPr>
          <w:ilvl w:val="0"/>
          <w:numId w:val="2"/>
        </w:numPr>
        <w:spacing w:line="240" w:lineRule="auto"/>
        <w:rPr>
          <w:rFonts w:ascii="Times New Roman" w:hAnsi="Times New Roman" w:cs="Times New Roman"/>
          <w:sz w:val="24"/>
          <w:szCs w:val="24"/>
          <w:u w:val="single"/>
        </w:rPr>
      </w:pPr>
      <w:r w:rsidRPr="00650B9F">
        <w:rPr>
          <w:rFonts w:ascii="Times New Roman" w:hAnsi="Times New Roman" w:cs="Times New Roman"/>
          <w:sz w:val="24"/>
          <w:szCs w:val="24"/>
        </w:rPr>
        <w:t xml:space="preserve">Public Institutions: </w:t>
      </w:r>
      <w:r>
        <w:rPr>
          <w:rFonts w:ascii="Times New Roman" w:hAnsi="Times New Roman" w:cs="Times New Roman"/>
          <w:sz w:val="24"/>
          <w:szCs w:val="24"/>
        </w:rPr>
        <w:t>To the extent permitted by law, e</w:t>
      </w:r>
      <w:r w:rsidRPr="00650B9F">
        <w:rPr>
          <w:rFonts w:ascii="Times New Roman" w:hAnsi="Times New Roman" w:cs="Times New Roman"/>
          <w:sz w:val="24"/>
          <w:szCs w:val="24"/>
        </w:rPr>
        <w:t xml:space="preserve">ach Party that is a state institution </w:t>
      </w:r>
      <w:r>
        <w:rPr>
          <w:rFonts w:ascii="Times New Roman" w:hAnsi="Times New Roman" w:cs="Times New Roman"/>
          <w:sz w:val="24"/>
          <w:szCs w:val="24"/>
        </w:rPr>
        <w:t xml:space="preserve"> </w:t>
      </w:r>
      <w:r w:rsidRPr="00650B9F">
        <w:rPr>
          <w:rFonts w:ascii="Times New Roman" w:hAnsi="Times New Roman" w:cs="Times New Roman"/>
          <w:sz w:val="24"/>
          <w:szCs w:val="24"/>
        </w:rPr>
        <w:t xml:space="preserve">will be responsible (“Responsible Institution”) for any third-party claim, cause of action, liability, damage, cost or expense (including, without limitation, reasonable attorney’s fees and court costs related thereto) (“Claims”) </w:t>
      </w:r>
      <w:r>
        <w:rPr>
          <w:rFonts w:ascii="Times New Roman" w:hAnsi="Times New Roman" w:cs="Times New Roman"/>
          <w:sz w:val="24"/>
          <w:szCs w:val="24"/>
        </w:rPr>
        <w:t xml:space="preserve">brought against </w:t>
      </w:r>
      <w:r w:rsidRPr="00650B9F">
        <w:rPr>
          <w:rFonts w:ascii="Times New Roman" w:hAnsi="Times New Roman" w:cs="Times New Roman"/>
          <w:sz w:val="24"/>
          <w:szCs w:val="24"/>
        </w:rPr>
        <w:t xml:space="preserve">the other </w:t>
      </w:r>
      <w:r>
        <w:rPr>
          <w:rFonts w:ascii="Times New Roman" w:hAnsi="Times New Roman" w:cs="Times New Roman"/>
          <w:sz w:val="24"/>
          <w:szCs w:val="24"/>
        </w:rPr>
        <w:t>Party or its affiliates</w:t>
      </w:r>
      <w:r w:rsidRPr="00650B9F">
        <w:rPr>
          <w:rFonts w:ascii="Times New Roman" w:hAnsi="Times New Roman" w:cs="Times New Roman"/>
          <w:sz w:val="24"/>
          <w:szCs w:val="24"/>
        </w:rPr>
        <w:t xml:space="preserve">, and any of its trustees, </w:t>
      </w:r>
      <w:r>
        <w:rPr>
          <w:rFonts w:ascii="Times New Roman" w:hAnsi="Times New Roman" w:cs="Times New Roman"/>
          <w:sz w:val="24"/>
          <w:szCs w:val="24"/>
        </w:rPr>
        <w:t xml:space="preserve">directors, </w:t>
      </w:r>
      <w:r w:rsidRPr="00650B9F">
        <w:rPr>
          <w:rFonts w:ascii="Times New Roman" w:hAnsi="Times New Roman" w:cs="Times New Roman"/>
          <w:sz w:val="24"/>
          <w:szCs w:val="24"/>
        </w:rPr>
        <w:t xml:space="preserve">officers, </w:t>
      </w:r>
      <w:r>
        <w:rPr>
          <w:rFonts w:ascii="Times New Roman" w:hAnsi="Times New Roman" w:cs="Times New Roman"/>
          <w:sz w:val="24"/>
          <w:szCs w:val="24"/>
        </w:rPr>
        <w:t xml:space="preserve">representatives, </w:t>
      </w:r>
      <w:r w:rsidRPr="00650B9F">
        <w:rPr>
          <w:rFonts w:ascii="Times New Roman" w:hAnsi="Times New Roman" w:cs="Times New Roman"/>
          <w:sz w:val="24"/>
          <w:szCs w:val="24"/>
        </w:rPr>
        <w:t>faculty, IRB members, students, volunteers, employees</w:t>
      </w:r>
      <w:r>
        <w:rPr>
          <w:rFonts w:ascii="Times New Roman" w:hAnsi="Times New Roman" w:cs="Times New Roman"/>
          <w:sz w:val="24"/>
          <w:szCs w:val="24"/>
        </w:rPr>
        <w:t>, or other agents</w:t>
      </w:r>
      <w:r w:rsidRPr="00650B9F">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650B9F">
        <w:rPr>
          <w:rFonts w:ascii="Times New Roman" w:hAnsi="Times New Roman" w:cs="Times New Roman"/>
          <w:sz w:val="24"/>
          <w:szCs w:val="24"/>
        </w:rPr>
        <w:t>“</w:t>
      </w:r>
      <w:proofErr w:type="spellStart"/>
      <w:r>
        <w:rPr>
          <w:rFonts w:ascii="Times New Roman" w:hAnsi="Times New Roman" w:cs="Times New Roman"/>
          <w:sz w:val="24"/>
          <w:szCs w:val="24"/>
        </w:rPr>
        <w:t>Indeminfied</w:t>
      </w:r>
      <w:proofErr w:type="spellEnd"/>
      <w:r>
        <w:rPr>
          <w:rFonts w:ascii="Times New Roman" w:hAnsi="Times New Roman" w:cs="Times New Roman"/>
          <w:sz w:val="24"/>
          <w:szCs w:val="24"/>
        </w:rPr>
        <w:t xml:space="preserve"> Parties</w:t>
      </w:r>
      <w:r w:rsidRPr="00650B9F">
        <w:rPr>
          <w:rFonts w:ascii="Times New Roman" w:hAnsi="Times New Roman" w:cs="Times New Roman"/>
          <w:sz w:val="24"/>
          <w:szCs w:val="24"/>
        </w:rPr>
        <w:t>”) to the extent such Claims arise out of (</w:t>
      </w:r>
      <w:proofErr w:type="spellStart"/>
      <w:r w:rsidRPr="00650B9F">
        <w:rPr>
          <w:rFonts w:ascii="Times New Roman" w:hAnsi="Times New Roman" w:cs="Times New Roman"/>
          <w:sz w:val="24"/>
          <w:szCs w:val="24"/>
        </w:rPr>
        <w:t>i</w:t>
      </w:r>
      <w:proofErr w:type="spellEnd"/>
      <w:r w:rsidRPr="00650B9F">
        <w:rPr>
          <w:rFonts w:ascii="Times New Roman" w:hAnsi="Times New Roman" w:cs="Times New Roman"/>
          <w:sz w:val="24"/>
          <w:szCs w:val="24"/>
        </w:rPr>
        <w:t xml:space="preserve">) any breach of the Agreement </w:t>
      </w:r>
      <w:r>
        <w:rPr>
          <w:rFonts w:ascii="Times New Roman" w:hAnsi="Times New Roman" w:cs="Times New Roman"/>
          <w:sz w:val="24"/>
          <w:szCs w:val="24"/>
        </w:rPr>
        <w:t>or this Addendum</w:t>
      </w:r>
      <w:r w:rsidRPr="00650B9F">
        <w:rPr>
          <w:rFonts w:ascii="Times New Roman" w:hAnsi="Times New Roman" w:cs="Times New Roman"/>
          <w:sz w:val="24"/>
          <w:szCs w:val="24"/>
        </w:rPr>
        <w:t xml:space="preserve"> by such Responsible Institution, or (ii) the negligent acts and omissions made by such Responsible Institution, its IRB, as applicable, or any of its trustees, directors, officers, representatives, employees, </w:t>
      </w:r>
      <w:r>
        <w:rPr>
          <w:rFonts w:ascii="Times New Roman" w:hAnsi="Times New Roman" w:cs="Times New Roman"/>
          <w:sz w:val="24"/>
          <w:szCs w:val="24"/>
        </w:rPr>
        <w:t xml:space="preserve">faculty, IRB members, students, volunteers, </w:t>
      </w:r>
      <w:r w:rsidRPr="00650B9F">
        <w:rPr>
          <w:rFonts w:ascii="Times New Roman" w:hAnsi="Times New Roman" w:cs="Times New Roman"/>
          <w:sz w:val="24"/>
          <w:szCs w:val="24"/>
        </w:rPr>
        <w:t>or other agents in their performance of the Agreement</w:t>
      </w:r>
      <w:r>
        <w:rPr>
          <w:rFonts w:ascii="Times New Roman" w:hAnsi="Times New Roman" w:cs="Times New Roman"/>
          <w:sz w:val="24"/>
          <w:szCs w:val="24"/>
        </w:rPr>
        <w:t xml:space="preserve"> or this Addendum</w:t>
      </w:r>
      <w:r w:rsidRPr="00650B9F">
        <w:rPr>
          <w:rFonts w:ascii="Times New Roman" w:hAnsi="Times New Roman" w:cs="Times New Roman"/>
          <w:sz w:val="24"/>
          <w:szCs w:val="24"/>
        </w:rPr>
        <w:t xml:space="preserve">, including without limitation, negligent use or disclosure of any </w:t>
      </w:r>
      <w:r>
        <w:rPr>
          <w:rFonts w:ascii="Times New Roman" w:hAnsi="Times New Roman" w:cs="Times New Roman"/>
          <w:sz w:val="24"/>
          <w:szCs w:val="24"/>
        </w:rPr>
        <w:t xml:space="preserve">of the other Party’s </w:t>
      </w:r>
      <w:r w:rsidRPr="00650B9F">
        <w:rPr>
          <w:rFonts w:ascii="Times New Roman" w:hAnsi="Times New Roman" w:cs="Times New Roman"/>
          <w:sz w:val="24"/>
          <w:szCs w:val="24"/>
        </w:rPr>
        <w:t>information</w:t>
      </w:r>
      <w:r>
        <w:rPr>
          <w:rFonts w:ascii="Times New Roman" w:hAnsi="Times New Roman" w:cs="Times New Roman"/>
          <w:sz w:val="24"/>
          <w:szCs w:val="24"/>
        </w:rPr>
        <w:t>. The Responsible Institution’s obligations in this paragraph shall not apply in the event</w:t>
      </w:r>
      <w:r w:rsidRPr="00650B9F">
        <w:rPr>
          <w:rFonts w:ascii="Times New Roman" w:hAnsi="Times New Roman" w:cs="Times New Roman"/>
          <w:sz w:val="24"/>
          <w:szCs w:val="24"/>
        </w:rPr>
        <w:t xml:space="preserve"> that </w:t>
      </w:r>
      <w:r>
        <w:rPr>
          <w:rFonts w:ascii="Times New Roman" w:hAnsi="Times New Roman" w:cs="Times New Roman"/>
          <w:sz w:val="24"/>
          <w:szCs w:val="24"/>
        </w:rPr>
        <w:t xml:space="preserve">any </w:t>
      </w:r>
      <w:r w:rsidRPr="00650B9F">
        <w:rPr>
          <w:rFonts w:ascii="Times New Roman" w:hAnsi="Times New Roman" w:cs="Times New Roman"/>
          <w:sz w:val="24"/>
          <w:szCs w:val="24"/>
        </w:rPr>
        <w:t>such Claim result</w:t>
      </w:r>
      <w:r>
        <w:rPr>
          <w:rFonts w:ascii="Times New Roman" w:hAnsi="Times New Roman" w:cs="Times New Roman"/>
          <w:sz w:val="24"/>
          <w:szCs w:val="24"/>
        </w:rPr>
        <w:t>s in whole or in part</w:t>
      </w:r>
      <w:r w:rsidRPr="00650B9F">
        <w:rPr>
          <w:rFonts w:ascii="Times New Roman" w:hAnsi="Times New Roman" w:cs="Times New Roman"/>
          <w:sz w:val="24"/>
          <w:szCs w:val="24"/>
        </w:rPr>
        <w:t xml:space="preserve"> from the negligence</w:t>
      </w:r>
      <w:r>
        <w:rPr>
          <w:rFonts w:ascii="Times New Roman" w:hAnsi="Times New Roman" w:cs="Times New Roman"/>
          <w:sz w:val="24"/>
          <w:szCs w:val="24"/>
        </w:rPr>
        <w:t>,</w:t>
      </w:r>
      <w:r w:rsidRPr="00650B9F">
        <w:rPr>
          <w:rFonts w:ascii="Times New Roman" w:hAnsi="Times New Roman" w:cs="Times New Roman"/>
          <w:sz w:val="24"/>
          <w:szCs w:val="24"/>
        </w:rPr>
        <w:t xml:space="preserve"> willful misconduct</w:t>
      </w:r>
      <w:r>
        <w:rPr>
          <w:rFonts w:ascii="Times New Roman" w:hAnsi="Times New Roman" w:cs="Times New Roman"/>
          <w:sz w:val="24"/>
          <w:szCs w:val="24"/>
        </w:rPr>
        <w:t>, recklessness or fraud</w:t>
      </w:r>
      <w:r w:rsidRPr="00650B9F">
        <w:rPr>
          <w:rFonts w:ascii="Times New Roman" w:hAnsi="Times New Roman" w:cs="Times New Roman"/>
          <w:sz w:val="24"/>
          <w:szCs w:val="24"/>
        </w:rPr>
        <w:t xml:space="preserve"> of the Other </w:t>
      </w:r>
      <w:r>
        <w:rPr>
          <w:rFonts w:ascii="Times New Roman" w:hAnsi="Times New Roman" w:cs="Times New Roman"/>
          <w:sz w:val="24"/>
          <w:szCs w:val="24"/>
        </w:rPr>
        <w:t>Party and/or any of its Indemnified Parties</w:t>
      </w:r>
      <w:r w:rsidRPr="00650B9F">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650B9F">
        <w:rPr>
          <w:rFonts w:ascii="Times New Roman" w:hAnsi="Times New Roman" w:cs="Times New Roman"/>
          <w:sz w:val="24"/>
          <w:szCs w:val="24"/>
        </w:rPr>
        <w:t xml:space="preserve">Responsible Institution shall be liable to the Other Institution and/or the </w:t>
      </w:r>
      <w:proofErr w:type="spellStart"/>
      <w:r>
        <w:rPr>
          <w:rFonts w:ascii="Times New Roman" w:hAnsi="Times New Roman" w:cs="Times New Roman"/>
          <w:sz w:val="24"/>
          <w:szCs w:val="24"/>
        </w:rPr>
        <w:t>Indeminified</w:t>
      </w:r>
      <w:proofErr w:type="spellEnd"/>
      <w:r>
        <w:rPr>
          <w:rFonts w:ascii="Times New Roman" w:hAnsi="Times New Roman" w:cs="Times New Roman"/>
          <w:sz w:val="24"/>
          <w:szCs w:val="24"/>
        </w:rPr>
        <w:t xml:space="preserve"> Parties </w:t>
      </w:r>
      <w:r w:rsidRPr="00650B9F">
        <w:rPr>
          <w:rFonts w:ascii="Times New Roman" w:hAnsi="Times New Roman" w:cs="Times New Roman"/>
          <w:sz w:val="24"/>
          <w:szCs w:val="24"/>
        </w:rPr>
        <w:t xml:space="preserve">for reimbursement for such Claims.  If a Responsible Institution, as a state/federal public institution that it is an instrumentality of a state/federal government, is further limited in substance by the applicable law of the state or federal jurisdiction in which such Responsible Institution serves as an instrumentality to the extent that such applicable law is designed to protect and limit the liability of such Responsible Institution as an instrumentality of such state/federal government, then the Responsible Institution’s obligations to the Other Institution and/or the Other Institutional Representatives pursuant to this paragraph shall be limited to the extent of such applicable law. Notwithstanding any other terms or conditions of this Agreement, no state agency under the laws of its jurisdiction shall be deemed to waive any privileges or </w:t>
      </w:r>
      <w:r w:rsidRPr="00650B9F">
        <w:rPr>
          <w:rFonts w:ascii="Times New Roman" w:hAnsi="Times New Roman" w:cs="Times New Roman"/>
          <w:sz w:val="24"/>
          <w:szCs w:val="24"/>
        </w:rPr>
        <w:lastRenderedPageBreak/>
        <w:t>immunities that might be available to it under applicable law.</w:t>
      </w:r>
      <w:r w:rsidRPr="00713F20">
        <w:rPr>
          <w:rFonts w:ascii="Times New Roman" w:hAnsi="Times New Roman" w:cs="Times New Roman"/>
          <w:sz w:val="24"/>
          <w:szCs w:val="24"/>
          <w:u w:val="single"/>
        </w:rPr>
        <w:t xml:space="preserve"> </w:t>
      </w:r>
      <w:r>
        <w:rPr>
          <w:rFonts w:ascii="Times New Roman" w:hAnsi="Times New Roman" w:cs="Times New Roman"/>
          <w:sz w:val="24"/>
          <w:szCs w:val="24"/>
          <w:u w:val="single"/>
        </w:rPr>
        <w:br/>
      </w:r>
    </w:p>
    <w:p w14:paraId="58A9EFD5" w14:textId="77777777" w:rsidR="00F1779E" w:rsidRPr="00713F20" w:rsidRDefault="00F1779E" w:rsidP="00F1779E">
      <w:pPr>
        <w:pStyle w:val="ListParagraph"/>
        <w:spacing w:line="240" w:lineRule="auto"/>
        <w:ind w:left="1080"/>
        <w:rPr>
          <w:rFonts w:ascii="Times New Roman" w:hAnsi="Times New Roman" w:cs="Times New Roman"/>
          <w:sz w:val="24"/>
          <w:szCs w:val="24"/>
          <w:u w:val="single"/>
        </w:rPr>
      </w:pPr>
      <w:r w:rsidRPr="00100529">
        <w:rPr>
          <w:rFonts w:ascii="Times New Roman" w:hAnsi="Times New Roman" w:cs="Times New Roman"/>
          <w:sz w:val="24"/>
          <w:szCs w:val="24"/>
          <w:u w:val="single"/>
        </w:rPr>
        <w:t>Any Indemnified Party seeking protection as provided in this section shall (</w:t>
      </w:r>
      <w:proofErr w:type="spellStart"/>
      <w:r w:rsidRPr="00100529">
        <w:rPr>
          <w:rFonts w:ascii="Times New Roman" w:hAnsi="Times New Roman" w:cs="Times New Roman"/>
          <w:sz w:val="24"/>
          <w:szCs w:val="24"/>
          <w:u w:val="single"/>
        </w:rPr>
        <w:t>i</w:t>
      </w:r>
      <w:proofErr w:type="spellEnd"/>
      <w:r w:rsidRPr="00100529">
        <w:rPr>
          <w:rFonts w:ascii="Times New Roman" w:hAnsi="Times New Roman" w:cs="Times New Roman"/>
          <w:sz w:val="24"/>
          <w:szCs w:val="24"/>
          <w:u w:val="single"/>
        </w:rPr>
        <w:t>) promptly notify the Responsible Institution in writing of any Claim, provided, however, that the failure to provide such notice shall not relieve the Responsible Institution of any of its obligations hereunder except to the extent that the Responsible Institution is prejudiced by such failure; (ii) at the Responsible Institution’s sole cost and expense cooperate with all reasonable requests in the investigation and defense of such Claim; and (iii) permit the Responsible Institution to fully control the defense of such Claim, including, but not limited to, the selection of counsel and any settlement of such Claim.  The Responsible Party shall have the right to settle Claims, at the Responsible Party’s sole expense and in the Responsible Party’s sole discretion, provided that the Responsible Party shall not agree to any settlement which requires an admission of fault by any of the other Party’s Indemnified Parties or contemplates any non-monetary damages affecting any of the other Party’s Indemnified Parties without the consent of the other Party.</w:t>
      </w:r>
    </w:p>
    <w:p w14:paraId="0A629BBE" w14:textId="77777777" w:rsidR="00F1779E" w:rsidRDefault="00F1779E" w:rsidP="00F1779E">
      <w:pPr>
        <w:rPr>
          <w:sz w:val="24"/>
          <w:szCs w:val="24"/>
        </w:rPr>
      </w:pPr>
      <w:r>
        <w:rPr>
          <w:sz w:val="24"/>
          <w:szCs w:val="24"/>
        </w:rPr>
        <w:t>This Addendum will be effective on the date of the last signature below.</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995"/>
        <w:gridCol w:w="245"/>
        <w:gridCol w:w="3110"/>
      </w:tblGrid>
      <w:tr w:rsidR="00F1779E" w14:paraId="5301F024" w14:textId="77777777" w:rsidTr="004B471D">
        <w:tc>
          <w:tcPr>
            <w:tcW w:w="6138" w:type="dxa"/>
            <w:tcBorders>
              <w:bottom w:val="single" w:sz="4" w:space="0" w:color="auto"/>
            </w:tcBorders>
          </w:tcPr>
          <w:p w14:paraId="03FD87F1" w14:textId="77777777" w:rsidR="00F1779E" w:rsidRDefault="00F1779E" w:rsidP="004B471D">
            <w:pPr>
              <w:rPr>
                <w:sz w:val="24"/>
                <w:szCs w:val="24"/>
              </w:rPr>
            </w:pPr>
            <w:r>
              <w:rPr>
                <w:sz w:val="24"/>
                <w:szCs w:val="24"/>
              </w:rPr>
              <w:t>[Reviewing IRB/Institution]</w:t>
            </w:r>
          </w:p>
          <w:p w14:paraId="3054D9B4" w14:textId="77777777" w:rsidR="00F1779E" w:rsidRDefault="00F1779E" w:rsidP="004B471D">
            <w:pPr>
              <w:rPr>
                <w:sz w:val="24"/>
                <w:szCs w:val="24"/>
              </w:rPr>
            </w:pPr>
          </w:p>
          <w:p w14:paraId="4230AE39" w14:textId="77777777" w:rsidR="00F1779E" w:rsidRDefault="00F1779E" w:rsidP="004B471D">
            <w:pPr>
              <w:rPr>
                <w:sz w:val="24"/>
                <w:szCs w:val="24"/>
              </w:rPr>
            </w:pPr>
          </w:p>
          <w:p w14:paraId="6098A6C2" w14:textId="77777777" w:rsidR="00F1779E" w:rsidRDefault="00F1779E" w:rsidP="004B471D">
            <w:pPr>
              <w:rPr>
                <w:sz w:val="24"/>
                <w:szCs w:val="24"/>
              </w:rPr>
            </w:pPr>
          </w:p>
          <w:p w14:paraId="5B424973" w14:textId="77777777" w:rsidR="00F1779E" w:rsidRDefault="00F1779E" w:rsidP="004B471D">
            <w:pPr>
              <w:rPr>
                <w:sz w:val="24"/>
                <w:szCs w:val="24"/>
              </w:rPr>
            </w:pPr>
          </w:p>
        </w:tc>
        <w:tc>
          <w:tcPr>
            <w:tcW w:w="246" w:type="dxa"/>
          </w:tcPr>
          <w:p w14:paraId="1908ACFA" w14:textId="77777777" w:rsidR="00F1779E" w:rsidRDefault="00F1779E" w:rsidP="004B471D">
            <w:pPr>
              <w:rPr>
                <w:sz w:val="24"/>
                <w:szCs w:val="24"/>
              </w:rPr>
            </w:pPr>
          </w:p>
        </w:tc>
        <w:tc>
          <w:tcPr>
            <w:tcW w:w="3192" w:type="dxa"/>
            <w:tcBorders>
              <w:bottom w:val="single" w:sz="4" w:space="0" w:color="auto"/>
            </w:tcBorders>
          </w:tcPr>
          <w:p w14:paraId="7CE0B162" w14:textId="77777777" w:rsidR="00F1779E" w:rsidRDefault="00F1779E" w:rsidP="004B471D">
            <w:pPr>
              <w:rPr>
                <w:sz w:val="24"/>
                <w:szCs w:val="24"/>
              </w:rPr>
            </w:pPr>
          </w:p>
        </w:tc>
      </w:tr>
      <w:tr w:rsidR="00F1779E" w14:paraId="0F9DCB45" w14:textId="77777777" w:rsidTr="004B471D">
        <w:tc>
          <w:tcPr>
            <w:tcW w:w="6138" w:type="dxa"/>
            <w:tcBorders>
              <w:top w:val="single" w:sz="4" w:space="0" w:color="auto"/>
              <w:bottom w:val="single" w:sz="4" w:space="0" w:color="auto"/>
            </w:tcBorders>
          </w:tcPr>
          <w:p w14:paraId="0C667284" w14:textId="77777777" w:rsidR="00F1779E" w:rsidRDefault="00F1779E" w:rsidP="004B471D">
            <w:pPr>
              <w:rPr>
                <w:sz w:val="24"/>
                <w:szCs w:val="24"/>
              </w:rPr>
            </w:pPr>
            <w:r>
              <w:rPr>
                <w:sz w:val="24"/>
                <w:szCs w:val="24"/>
              </w:rPr>
              <w:t>[IO or designee]</w:t>
            </w:r>
          </w:p>
          <w:p w14:paraId="5143F8D6" w14:textId="77777777" w:rsidR="00F1779E" w:rsidRDefault="00F1779E" w:rsidP="004B471D">
            <w:pPr>
              <w:rPr>
                <w:sz w:val="24"/>
                <w:szCs w:val="24"/>
              </w:rPr>
            </w:pPr>
            <w:r>
              <w:rPr>
                <w:sz w:val="24"/>
                <w:szCs w:val="24"/>
              </w:rPr>
              <w:t>[title]</w:t>
            </w:r>
          </w:p>
        </w:tc>
        <w:tc>
          <w:tcPr>
            <w:tcW w:w="246" w:type="dxa"/>
          </w:tcPr>
          <w:p w14:paraId="37ADFD23" w14:textId="77777777" w:rsidR="00F1779E" w:rsidRDefault="00F1779E" w:rsidP="004B471D">
            <w:pPr>
              <w:rPr>
                <w:sz w:val="24"/>
                <w:szCs w:val="24"/>
              </w:rPr>
            </w:pPr>
          </w:p>
        </w:tc>
        <w:tc>
          <w:tcPr>
            <w:tcW w:w="3192" w:type="dxa"/>
            <w:tcBorders>
              <w:top w:val="single" w:sz="4" w:space="0" w:color="auto"/>
              <w:bottom w:val="single" w:sz="4" w:space="0" w:color="auto"/>
            </w:tcBorders>
          </w:tcPr>
          <w:p w14:paraId="28D507ED" w14:textId="77777777" w:rsidR="00F1779E" w:rsidRDefault="00F1779E" w:rsidP="004B471D">
            <w:pPr>
              <w:rPr>
                <w:sz w:val="24"/>
                <w:szCs w:val="24"/>
              </w:rPr>
            </w:pPr>
            <w:r>
              <w:rPr>
                <w:sz w:val="24"/>
                <w:szCs w:val="24"/>
              </w:rPr>
              <w:t>Date</w:t>
            </w:r>
          </w:p>
        </w:tc>
      </w:tr>
    </w:tbl>
    <w:p w14:paraId="338BC413" w14:textId="77777777" w:rsidR="00F1779E" w:rsidRDefault="00F1779E" w:rsidP="00F1779E">
      <w:pPr>
        <w:rPr>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990"/>
        <w:gridCol w:w="245"/>
        <w:gridCol w:w="3115"/>
      </w:tblGrid>
      <w:tr w:rsidR="00F1779E" w14:paraId="3ED7459A" w14:textId="77777777" w:rsidTr="004B471D">
        <w:tc>
          <w:tcPr>
            <w:tcW w:w="6138" w:type="dxa"/>
            <w:tcBorders>
              <w:bottom w:val="single" w:sz="4" w:space="0" w:color="auto"/>
            </w:tcBorders>
          </w:tcPr>
          <w:p w14:paraId="13EDD49D" w14:textId="77777777" w:rsidR="00F1779E" w:rsidRDefault="00F1779E" w:rsidP="004B471D">
            <w:pPr>
              <w:rPr>
                <w:sz w:val="24"/>
                <w:szCs w:val="24"/>
              </w:rPr>
            </w:pPr>
            <w:r>
              <w:rPr>
                <w:sz w:val="24"/>
                <w:szCs w:val="24"/>
              </w:rPr>
              <w:t>[Relying Institution]</w:t>
            </w:r>
          </w:p>
          <w:p w14:paraId="260237FE" w14:textId="77777777" w:rsidR="00F1779E" w:rsidRDefault="00F1779E" w:rsidP="004B471D">
            <w:pPr>
              <w:rPr>
                <w:sz w:val="24"/>
                <w:szCs w:val="24"/>
              </w:rPr>
            </w:pPr>
          </w:p>
          <w:p w14:paraId="3E2AE483" w14:textId="77777777" w:rsidR="00F1779E" w:rsidRDefault="00F1779E" w:rsidP="004B471D">
            <w:pPr>
              <w:rPr>
                <w:sz w:val="24"/>
                <w:szCs w:val="24"/>
              </w:rPr>
            </w:pPr>
          </w:p>
          <w:p w14:paraId="0E8D5C3F" w14:textId="77777777" w:rsidR="00F1779E" w:rsidRDefault="00F1779E" w:rsidP="004B471D">
            <w:pPr>
              <w:rPr>
                <w:sz w:val="24"/>
                <w:szCs w:val="24"/>
              </w:rPr>
            </w:pPr>
          </w:p>
          <w:p w14:paraId="60188A84" w14:textId="77777777" w:rsidR="00F1779E" w:rsidRDefault="00F1779E" w:rsidP="004B471D">
            <w:pPr>
              <w:rPr>
                <w:sz w:val="24"/>
                <w:szCs w:val="24"/>
              </w:rPr>
            </w:pPr>
          </w:p>
        </w:tc>
        <w:tc>
          <w:tcPr>
            <w:tcW w:w="246" w:type="dxa"/>
          </w:tcPr>
          <w:p w14:paraId="2886DB8C" w14:textId="77777777" w:rsidR="00F1779E" w:rsidRDefault="00F1779E" w:rsidP="004B471D">
            <w:pPr>
              <w:rPr>
                <w:sz w:val="24"/>
                <w:szCs w:val="24"/>
              </w:rPr>
            </w:pPr>
          </w:p>
        </w:tc>
        <w:tc>
          <w:tcPr>
            <w:tcW w:w="3192" w:type="dxa"/>
            <w:tcBorders>
              <w:bottom w:val="single" w:sz="4" w:space="0" w:color="auto"/>
            </w:tcBorders>
          </w:tcPr>
          <w:p w14:paraId="58A14B6C" w14:textId="77777777" w:rsidR="00F1779E" w:rsidRDefault="00F1779E" w:rsidP="004B471D">
            <w:pPr>
              <w:rPr>
                <w:sz w:val="24"/>
                <w:szCs w:val="24"/>
              </w:rPr>
            </w:pPr>
          </w:p>
        </w:tc>
      </w:tr>
      <w:tr w:rsidR="00F1779E" w14:paraId="1E5302AF" w14:textId="77777777" w:rsidTr="004B471D">
        <w:tc>
          <w:tcPr>
            <w:tcW w:w="6138" w:type="dxa"/>
            <w:tcBorders>
              <w:top w:val="single" w:sz="4" w:space="0" w:color="auto"/>
              <w:bottom w:val="single" w:sz="4" w:space="0" w:color="auto"/>
            </w:tcBorders>
          </w:tcPr>
          <w:p w14:paraId="6395F6D7" w14:textId="77777777" w:rsidR="00F1779E" w:rsidRDefault="00F1779E" w:rsidP="004B471D">
            <w:pPr>
              <w:rPr>
                <w:sz w:val="24"/>
                <w:szCs w:val="24"/>
              </w:rPr>
            </w:pPr>
            <w:r>
              <w:rPr>
                <w:sz w:val="24"/>
                <w:szCs w:val="24"/>
              </w:rPr>
              <w:t>[IO or designee]</w:t>
            </w:r>
          </w:p>
          <w:p w14:paraId="0B2B8467" w14:textId="77777777" w:rsidR="00F1779E" w:rsidRDefault="00F1779E" w:rsidP="004B471D">
            <w:pPr>
              <w:rPr>
                <w:sz w:val="24"/>
                <w:szCs w:val="24"/>
              </w:rPr>
            </w:pPr>
            <w:r>
              <w:rPr>
                <w:sz w:val="24"/>
                <w:szCs w:val="24"/>
              </w:rPr>
              <w:t>[title]</w:t>
            </w:r>
          </w:p>
        </w:tc>
        <w:tc>
          <w:tcPr>
            <w:tcW w:w="246" w:type="dxa"/>
          </w:tcPr>
          <w:p w14:paraId="1F832548" w14:textId="77777777" w:rsidR="00F1779E" w:rsidRDefault="00F1779E" w:rsidP="004B471D">
            <w:pPr>
              <w:rPr>
                <w:sz w:val="24"/>
                <w:szCs w:val="24"/>
              </w:rPr>
            </w:pPr>
          </w:p>
        </w:tc>
        <w:tc>
          <w:tcPr>
            <w:tcW w:w="3192" w:type="dxa"/>
            <w:tcBorders>
              <w:top w:val="single" w:sz="4" w:space="0" w:color="auto"/>
              <w:bottom w:val="single" w:sz="4" w:space="0" w:color="auto"/>
            </w:tcBorders>
          </w:tcPr>
          <w:p w14:paraId="053A0809" w14:textId="77777777" w:rsidR="00F1779E" w:rsidRDefault="00F1779E" w:rsidP="004B471D">
            <w:pPr>
              <w:rPr>
                <w:sz w:val="24"/>
                <w:szCs w:val="24"/>
              </w:rPr>
            </w:pPr>
            <w:r>
              <w:rPr>
                <w:sz w:val="24"/>
                <w:szCs w:val="24"/>
              </w:rPr>
              <w:t>Date</w:t>
            </w:r>
          </w:p>
        </w:tc>
      </w:tr>
    </w:tbl>
    <w:p w14:paraId="719ABD00" w14:textId="77777777" w:rsidR="00F1779E" w:rsidRDefault="00F1779E" w:rsidP="00F1779E">
      <w:pPr>
        <w:rPr>
          <w:sz w:val="24"/>
          <w:szCs w:val="24"/>
        </w:rPr>
      </w:pPr>
    </w:p>
    <w:p w14:paraId="5851A980" w14:textId="77777777" w:rsidR="00F1779E" w:rsidRDefault="00F1779E" w:rsidP="00F1779E">
      <w:pPr>
        <w:rPr>
          <w:sz w:val="24"/>
          <w:szCs w:val="24"/>
        </w:rPr>
      </w:pPr>
    </w:p>
    <w:p w14:paraId="4FC023D2" w14:textId="77777777" w:rsidR="00186941" w:rsidRDefault="00386CE4">
      <w:bookmarkStart w:id="0" w:name="_GoBack"/>
      <w:bookmarkEnd w:id="0"/>
    </w:p>
    <w:sectPr w:rsidR="00186941" w:rsidSect="00E82DC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CD45F" w14:textId="77777777" w:rsidR="00386CE4" w:rsidRDefault="00386CE4" w:rsidP="00CD0235">
      <w:r>
        <w:separator/>
      </w:r>
    </w:p>
  </w:endnote>
  <w:endnote w:type="continuationSeparator" w:id="0">
    <w:p w14:paraId="4AD80705" w14:textId="77777777" w:rsidR="00386CE4" w:rsidRDefault="00386CE4" w:rsidP="00CD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LT Std 57 Cn">
    <w:altName w:val="Calibri"/>
    <w:panose1 w:val="020B0604020202020204"/>
    <w:charset w:val="00"/>
    <w:family w:val="auto"/>
    <w:pitch w:val="variable"/>
    <w:sig w:usb0="00000003" w:usb1="00000000" w:usb2="00000000" w:usb3="00000000" w:csb0="00000001" w:csb1="00000000"/>
  </w:font>
  <w:font w:name="Futura">
    <w:panose1 w:val="020B0602020204020303"/>
    <w:charset w:val="00"/>
    <w:family w:val="swiss"/>
    <w:pitch w:val="variable"/>
    <w:sig w:usb0="A00002AF" w:usb1="5000214A" w:usb2="00000000" w:usb3="00000000" w:csb0="0000009F" w:csb1="00000000"/>
  </w:font>
  <w:font w:name="Univers LT Std 47 Cn Lt">
    <w:altName w:val="Calibri"/>
    <w:panose1 w:val="020B0604020202020204"/>
    <w:charset w:val="00"/>
    <w:family w:val="auto"/>
    <w:pitch w:val="variable"/>
    <w:sig w:usb0="00000003" w:usb1="00000000" w:usb2="00000000" w:usb3="00000000" w:csb0="00000001" w:csb1="00000000"/>
  </w:font>
  <w:font w:name="Futura Condensed">
    <w:panose1 w:val="020B0506020204030204"/>
    <w:charset w:val="00"/>
    <w:family w:val="auto"/>
    <w:pitch w:val="variable"/>
    <w:sig w:usb0="800000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1A6EF" w14:textId="26626834" w:rsidR="00CD0235" w:rsidRPr="00F1779E" w:rsidRDefault="00CD0235" w:rsidP="00CD0235">
    <w:pPr>
      <w:pBdr>
        <w:top w:val="single" w:sz="4" w:space="1" w:color="5A4195"/>
      </w:pBdr>
      <w:tabs>
        <w:tab w:val="right" w:pos="10800"/>
      </w:tabs>
      <w:spacing w:before="240" w:after="120" w:line="260" w:lineRule="exact"/>
      <w:jc w:val="center"/>
      <w:rPr>
        <w:rFonts w:ascii="Arial" w:hAnsi="Arial" w:cs="Arial"/>
        <w:color w:val="56198A"/>
        <w:sz w:val="16"/>
        <w:szCs w:val="16"/>
        <w:lang w:eastAsia="x-none"/>
      </w:rPr>
    </w:pPr>
    <w:r w:rsidRPr="00CD0235">
      <w:rPr>
        <w:rFonts w:ascii="Arial" w:hAnsi="Arial" w:cs="Arial"/>
        <w:color w:val="56198A"/>
        <w:sz w:val="16"/>
        <w:szCs w:val="16"/>
        <w:lang w:val="x-none" w:eastAsia="x-none"/>
      </w:rPr>
      <w:t xml:space="preserve">(212) 263-4110  |  </w:t>
    </w:r>
    <w:hyperlink r:id="rId1" w:history="1">
      <w:r w:rsidRPr="00CD0235">
        <w:rPr>
          <w:rFonts w:ascii="Arial" w:hAnsi="Arial" w:cs="Arial"/>
          <w:color w:val="56198A"/>
          <w:sz w:val="16"/>
          <w:szCs w:val="16"/>
          <w:lang w:val="x-none" w:eastAsia="x-none"/>
        </w:rPr>
        <w:t>irb-info@nyulangone.org</w:t>
      </w:r>
    </w:hyperlink>
    <w:r w:rsidRPr="00CD0235">
      <w:rPr>
        <w:rFonts w:ascii="Arial" w:hAnsi="Arial" w:cs="Arial"/>
        <w:color w:val="56198A"/>
        <w:sz w:val="16"/>
        <w:szCs w:val="16"/>
        <w:lang w:val="x-none" w:eastAsia="x-none"/>
      </w:rPr>
      <w:t xml:space="preserve">  |  page </w:t>
    </w:r>
    <w:r w:rsidRPr="00CD0235">
      <w:rPr>
        <w:rFonts w:ascii="Arial" w:hAnsi="Arial" w:cs="Arial"/>
        <w:color w:val="56198A"/>
        <w:sz w:val="16"/>
        <w:szCs w:val="16"/>
        <w:lang w:val="x-none" w:eastAsia="x-none"/>
      </w:rPr>
      <w:fldChar w:fldCharType="begin"/>
    </w:r>
    <w:r w:rsidRPr="00CD0235">
      <w:rPr>
        <w:rFonts w:ascii="Arial" w:hAnsi="Arial" w:cs="Arial"/>
        <w:color w:val="56198A"/>
        <w:sz w:val="16"/>
        <w:szCs w:val="16"/>
        <w:lang w:val="x-none" w:eastAsia="x-none"/>
      </w:rPr>
      <w:instrText xml:space="preserve"> PAGE </w:instrText>
    </w:r>
    <w:r w:rsidRPr="00CD0235">
      <w:rPr>
        <w:rFonts w:ascii="Arial" w:hAnsi="Arial" w:cs="Arial"/>
        <w:color w:val="56198A"/>
        <w:sz w:val="16"/>
        <w:szCs w:val="16"/>
        <w:lang w:val="x-none" w:eastAsia="x-none"/>
      </w:rPr>
      <w:fldChar w:fldCharType="separate"/>
    </w:r>
    <w:r w:rsidRPr="00CD0235">
      <w:rPr>
        <w:rFonts w:ascii="Arial" w:hAnsi="Arial" w:cs="Arial"/>
        <w:color w:val="56198A"/>
        <w:sz w:val="16"/>
        <w:szCs w:val="16"/>
        <w:lang w:val="x-none" w:eastAsia="x-none"/>
      </w:rPr>
      <w:t>1</w:t>
    </w:r>
    <w:r w:rsidRPr="00CD0235">
      <w:rPr>
        <w:rFonts w:ascii="Arial" w:hAnsi="Arial" w:cs="Arial"/>
        <w:color w:val="56198A"/>
        <w:sz w:val="16"/>
        <w:szCs w:val="16"/>
        <w:lang w:val="x-none" w:eastAsia="x-none"/>
      </w:rPr>
      <w:fldChar w:fldCharType="end"/>
    </w:r>
    <w:r w:rsidRPr="00CD0235">
      <w:rPr>
        <w:rFonts w:ascii="Arial" w:hAnsi="Arial" w:cs="Arial"/>
        <w:color w:val="56198A"/>
        <w:sz w:val="16"/>
        <w:szCs w:val="16"/>
        <w:lang w:val="x-none" w:eastAsia="x-none"/>
      </w:rPr>
      <w:t xml:space="preserve"> of </w:t>
    </w:r>
    <w:r w:rsidRPr="00CD0235">
      <w:rPr>
        <w:rFonts w:ascii="Arial" w:hAnsi="Arial" w:cs="Arial"/>
        <w:color w:val="56198A"/>
        <w:sz w:val="16"/>
        <w:szCs w:val="16"/>
        <w:lang w:val="x-none" w:eastAsia="x-none"/>
      </w:rPr>
      <w:fldChar w:fldCharType="begin"/>
    </w:r>
    <w:r w:rsidRPr="00CD0235">
      <w:rPr>
        <w:rFonts w:ascii="Arial" w:hAnsi="Arial" w:cs="Arial"/>
        <w:color w:val="56198A"/>
        <w:sz w:val="16"/>
        <w:szCs w:val="16"/>
        <w:lang w:val="x-none" w:eastAsia="x-none"/>
      </w:rPr>
      <w:instrText xml:space="preserve"> SECTIONPAGES  </w:instrText>
    </w:r>
    <w:r w:rsidRPr="00CD0235">
      <w:rPr>
        <w:rFonts w:ascii="Arial" w:hAnsi="Arial" w:cs="Arial"/>
        <w:color w:val="56198A"/>
        <w:sz w:val="16"/>
        <w:szCs w:val="16"/>
        <w:lang w:val="x-none" w:eastAsia="x-none"/>
      </w:rPr>
      <w:fldChar w:fldCharType="separate"/>
    </w:r>
    <w:r w:rsidR="00F1779E">
      <w:rPr>
        <w:rFonts w:ascii="Arial" w:hAnsi="Arial" w:cs="Arial"/>
        <w:noProof/>
        <w:color w:val="56198A"/>
        <w:sz w:val="16"/>
        <w:szCs w:val="16"/>
        <w:lang w:val="x-none" w:eastAsia="x-none"/>
      </w:rPr>
      <w:t>6</w:t>
    </w:r>
    <w:r w:rsidRPr="00CD0235">
      <w:rPr>
        <w:rFonts w:ascii="Arial" w:hAnsi="Arial" w:cs="Arial"/>
        <w:color w:val="56198A"/>
        <w:sz w:val="16"/>
        <w:szCs w:val="16"/>
        <w:lang w:val="x-none" w:eastAsia="x-none"/>
      </w:rPr>
      <w:fldChar w:fldCharType="end"/>
    </w:r>
    <w:r w:rsidR="00F1779E">
      <w:rPr>
        <w:rFonts w:ascii="Arial" w:hAnsi="Arial" w:cs="Arial"/>
        <w:color w:val="56198A"/>
        <w:sz w:val="16"/>
        <w:szCs w:val="16"/>
        <w:lang w:eastAsia="x-none"/>
      </w:rPr>
      <w:t xml:space="preserve"> | version 2019.02.15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E91D9" w14:textId="77777777" w:rsidR="00386CE4" w:rsidRDefault="00386CE4" w:rsidP="00CD0235">
      <w:r>
        <w:separator/>
      </w:r>
    </w:p>
  </w:footnote>
  <w:footnote w:type="continuationSeparator" w:id="0">
    <w:p w14:paraId="03A1C3C3" w14:textId="77777777" w:rsidR="00386CE4" w:rsidRDefault="00386CE4" w:rsidP="00CD0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53" w:type="dxa"/>
      <w:tblLayout w:type="fixed"/>
      <w:tblLook w:val="01E0" w:firstRow="1" w:lastRow="1" w:firstColumn="1" w:lastColumn="1" w:noHBand="0" w:noVBand="0"/>
    </w:tblPr>
    <w:tblGrid>
      <w:gridCol w:w="3978"/>
      <w:gridCol w:w="6975"/>
    </w:tblGrid>
    <w:tr w:rsidR="00CD0235" w:rsidRPr="00CD0235" w14:paraId="64EC7875" w14:textId="77777777" w:rsidTr="004B471D">
      <w:trPr>
        <w:trHeight w:val="1254"/>
      </w:trPr>
      <w:tc>
        <w:tcPr>
          <w:tcW w:w="3978" w:type="dxa"/>
          <w:tcBorders>
            <w:top w:val="single" w:sz="4" w:space="0" w:color="FFFFFF"/>
            <w:left w:val="single" w:sz="4" w:space="0" w:color="FFFFFF"/>
            <w:bottom w:val="single" w:sz="4" w:space="0" w:color="FFFFFF"/>
            <w:right w:val="single" w:sz="4" w:space="0" w:color="FFFFFF"/>
          </w:tcBorders>
        </w:tcPr>
        <w:p w14:paraId="42A42A10" w14:textId="77777777" w:rsidR="00CD0235" w:rsidRPr="00CD0235" w:rsidRDefault="00CD0235" w:rsidP="00CD0235">
          <w:pPr>
            <w:ind w:left="-180" w:right="1440"/>
            <w:rPr>
              <w:rFonts w:ascii="Arial Narrow" w:hAnsi="Arial Narrow"/>
              <w:b/>
              <w:sz w:val="18"/>
              <w:szCs w:val="18"/>
            </w:rPr>
          </w:pPr>
          <w:r w:rsidRPr="00CD0235">
            <w:rPr>
              <w:rFonts w:ascii="Arial Narrow" w:hAnsi="Arial Narrow"/>
              <w:b/>
              <w:noProof/>
              <w:sz w:val="18"/>
              <w:szCs w:val="18"/>
            </w:rPr>
            <w:drawing>
              <wp:inline distT="0" distB="0" distL="0" distR="0" wp14:anchorId="55222EE9" wp14:editId="1B6E8CEB">
                <wp:extent cx="1755648" cy="7955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UL-Health_logo_Purple_RGB_72ppi.png"/>
                        <pic:cNvPicPr/>
                      </pic:nvPicPr>
                      <pic:blipFill>
                        <a:blip r:embed="rId1">
                          <a:extLst>
                            <a:ext uri="{28A0092B-C50C-407E-A947-70E740481C1C}">
                              <a14:useLocalDpi xmlns:a14="http://schemas.microsoft.com/office/drawing/2010/main" val="0"/>
                            </a:ext>
                          </a:extLst>
                        </a:blip>
                        <a:stretch>
                          <a:fillRect/>
                        </a:stretch>
                      </pic:blipFill>
                      <pic:spPr>
                        <a:xfrm>
                          <a:off x="0" y="0"/>
                          <a:ext cx="1755648" cy="795528"/>
                        </a:xfrm>
                        <a:prstGeom prst="rect">
                          <a:avLst/>
                        </a:prstGeom>
                      </pic:spPr>
                    </pic:pic>
                  </a:graphicData>
                </a:graphic>
              </wp:inline>
            </w:drawing>
          </w:r>
        </w:p>
      </w:tc>
      <w:tc>
        <w:tcPr>
          <w:tcW w:w="6975" w:type="dxa"/>
          <w:tcBorders>
            <w:top w:val="single" w:sz="4" w:space="0" w:color="FFFFFF"/>
            <w:left w:val="single" w:sz="4" w:space="0" w:color="FFFFFF"/>
            <w:bottom w:val="single" w:sz="4" w:space="0" w:color="FFFFFF"/>
            <w:right w:val="single" w:sz="4" w:space="0" w:color="FFFFFF"/>
          </w:tcBorders>
        </w:tcPr>
        <w:p w14:paraId="2EEE6CD3" w14:textId="77777777" w:rsidR="00CD0235" w:rsidRPr="00CD0235" w:rsidRDefault="00CD0235" w:rsidP="00CD0235">
          <w:pPr>
            <w:tabs>
              <w:tab w:val="left" w:pos="2574"/>
            </w:tabs>
            <w:spacing w:line="200" w:lineRule="auto"/>
            <w:ind w:right="1440"/>
            <w:jc w:val="center"/>
            <w:rPr>
              <w:rFonts w:ascii="Univers LT Std 57 Cn" w:hAnsi="Univers LT Std 57 Cn" w:cs="Futura"/>
              <w:b/>
              <w:sz w:val="24"/>
              <w:szCs w:val="24"/>
            </w:rPr>
          </w:pPr>
        </w:p>
        <w:p w14:paraId="0BD1994C" w14:textId="77777777" w:rsidR="00CD0235" w:rsidRPr="00CD0235" w:rsidRDefault="00CD0235" w:rsidP="00CD0235">
          <w:pPr>
            <w:tabs>
              <w:tab w:val="left" w:pos="2574"/>
            </w:tabs>
            <w:ind w:right="1440"/>
            <w:jc w:val="right"/>
            <w:rPr>
              <w:rFonts w:ascii="Arial" w:hAnsi="Arial" w:cs="Arial"/>
              <w:b/>
              <w:color w:val="580F8B"/>
              <w:sz w:val="22"/>
              <w:szCs w:val="22"/>
            </w:rPr>
          </w:pPr>
          <w:r w:rsidRPr="00CD0235">
            <w:rPr>
              <w:rFonts w:ascii="Arial" w:hAnsi="Arial" w:cs="Arial"/>
              <w:b/>
              <w:color w:val="5A4195"/>
              <w:sz w:val="22"/>
              <w:szCs w:val="22"/>
            </w:rPr>
            <w:br/>
          </w:r>
          <w:r w:rsidRPr="00CD0235">
            <w:rPr>
              <w:rFonts w:ascii="Arial" w:hAnsi="Arial" w:cs="Arial"/>
              <w:b/>
              <w:color w:val="580F8B"/>
              <w:sz w:val="22"/>
              <w:szCs w:val="22"/>
            </w:rPr>
            <w:t>Office of Science and Research</w:t>
          </w:r>
        </w:p>
        <w:p w14:paraId="02F2A665" w14:textId="77777777" w:rsidR="00CD0235" w:rsidRPr="00CD0235" w:rsidRDefault="00CD0235" w:rsidP="00CD0235">
          <w:pPr>
            <w:tabs>
              <w:tab w:val="left" w:pos="2574"/>
            </w:tabs>
            <w:ind w:right="1440"/>
            <w:jc w:val="right"/>
            <w:rPr>
              <w:rFonts w:ascii="Arial" w:hAnsi="Arial" w:cs="Arial"/>
              <w:b/>
              <w:color w:val="5A4195"/>
              <w:sz w:val="22"/>
              <w:szCs w:val="22"/>
            </w:rPr>
          </w:pPr>
          <w:r w:rsidRPr="00CD0235">
            <w:rPr>
              <w:rFonts w:ascii="Arial" w:hAnsi="Arial" w:cs="Arial"/>
              <w:b/>
              <w:color w:val="580F8B"/>
              <w:sz w:val="22"/>
              <w:szCs w:val="22"/>
            </w:rPr>
            <w:t>Institutional Review Board</w:t>
          </w:r>
        </w:p>
        <w:p w14:paraId="31E6237E" w14:textId="77777777" w:rsidR="00CD0235" w:rsidRPr="00CD0235" w:rsidRDefault="00CD0235" w:rsidP="00CD0235">
          <w:pPr>
            <w:ind w:right="1440"/>
            <w:jc w:val="right"/>
            <w:rPr>
              <w:rFonts w:ascii="Univers LT Std 47 Cn Lt" w:hAnsi="Univers LT Std 47 Cn Lt" w:cs="Futura Condensed"/>
            </w:rPr>
          </w:pPr>
          <w:r w:rsidRPr="00CD0235">
            <w:rPr>
              <w:rFonts w:ascii="Arial" w:hAnsi="Arial" w:cs="Arial"/>
            </w:rPr>
            <w:t>1 Park Avenue | 6</w:t>
          </w:r>
          <w:r w:rsidRPr="00CD0235">
            <w:rPr>
              <w:rFonts w:ascii="Arial" w:hAnsi="Arial" w:cs="Arial"/>
              <w:vertAlign w:val="superscript"/>
            </w:rPr>
            <w:t>th</w:t>
          </w:r>
          <w:r w:rsidRPr="00CD0235">
            <w:rPr>
              <w:rFonts w:ascii="Arial" w:hAnsi="Arial" w:cs="Arial"/>
            </w:rPr>
            <w:t xml:space="preserve"> Floor | New York, NY 10016</w:t>
          </w:r>
        </w:p>
      </w:tc>
    </w:tr>
  </w:tbl>
  <w:p w14:paraId="5ED60F9F" w14:textId="77777777" w:rsidR="00CD0235" w:rsidRPr="00CD0235" w:rsidRDefault="00CD0235" w:rsidP="00CD0235">
    <w:pPr>
      <w:pBdr>
        <w:bottom w:val="single" w:sz="4" w:space="0" w:color="5A4195"/>
      </w:pBdr>
      <w:spacing w:after="120" w:line="260" w:lineRule="exact"/>
      <w:rPr>
        <w:rFonts w:ascii="Arial" w:hAnsi="Arial"/>
        <w:b/>
        <w:color w:val="5A4195"/>
        <w:sz w:val="16"/>
        <w:szCs w:val="16"/>
        <w:lang w:val="x-none" w:eastAsia="x-none"/>
      </w:rPr>
    </w:pPr>
  </w:p>
  <w:p w14:paraId="179BE51E" w14:textId="77777777" w:rsidR="00CD0235" w:rsidRPr="00CD0235" w:rsidRDefault="00CD0235" w:rsidP="00CD0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716F8"/>
    <w:multiLevelType w:val="hybridMultilevel"/>
    <w:tmpl w:val="C19C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A01D5"/>
    <w:multiLevelType w:val="hybridMultilevel"/>
    <w:tmpl w:val="0884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56715"/>
    <w:multiLevelType w:val="hybridMultilevel"/>
    <w:tmpl w:val="0868CEE0"/>
    <w:lvl w:ilvl="0" w:tplc="6BF2AF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1E3726"/>
    <w:multiLevelType w:val="hybridMultilevel"/>
    <w:tmpl w:val="CB2A9956"/>
    <w:lvl w:ilvl="0" w:tplc="98125EC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35"/>
    <w:rsid w:val="000E1FAA"/>
    <w:rsid w:val="00386CE4"/>
    <w:rsid w:val="0097254A"/>
    <w:rsid w:val="00B842DD"/>
    <w:rsid w:val="00C22C67"/>
    <w:rsid w:val="00CD0235"/>
    <w:rsid w:val="00E82DC3"/>
    <w:rsid w:val="00EA7D67"/>
    <w:rsid w:val="00EE00B8"/>
    <w:rsid w:val="00F1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325DDB"/>
  <w14:defaultImageDpi w14:val="32767"/>
  <w15:chartTrackingRefBased/>
  <w15:docId w15:val="{B2C222B5-6848-F94A-9CD4-AB09E043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5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235"/>
    <w:pPr>
      <w:tabs>
        <w:tab w:val="center" w:pos="4680"/>
        <w:tab w:val="right" w:pos="9360"/>
      </w:tabs>
    </w:pPr>
  </w:style>
  <w:style w:type="character" w:customStyle="1" w:styleId="HeaderChar">
    <w:name w:val="Header Char"/>
    <w:basedOn w:val="DefaultParagraphFont"/>
    <w:link w:val="Header"/>
    <w:uiPriority w:val="99"/>
    <w:rsid w:val="00CD0235"/>
    <w:rPr>
      <w:rFonts w:ascii="Times New Roman" w:hAnsi="Times New Roman" w:cs="Times New Roman"/>
      <w:sz w:val="20"/>
      <w:szCs w:val="20"/>
    </w:rPr>
  </w:style>
  <w:style w:type="paragraph" w:styleId="Footer">
    <w:name w:val="footer"/>
    <w:basedOn w:val="Normal"/>
    <w:link w:val="FooterChar"/>
    <w:uiPriority w:val="99"/>
    <w:unhideWhenUsed/>
    <w:rsid w:val="00CD0235"/>
    <w:pPr>
      <w:tabs>
        <w:tab w:val="center" w:pos="4680"/>
        <w:tab w:val="right" w:pos="9360"/>
      </w:tabs>
    </w:pPr>
  </w:style>
  <w:style w:type="character" w:customStyle="1" w:styleId="FooterChar">
    <w:name w:val="Footer Char"/>
    <w:basedOn w:val="DefaultParagraphFont"/>
    <w:link w:val="Footer"/>
    <w:uiPriority w:val="99"/>
    <w:rsid w:val="00CD0235"/>
    <w:rPr>
      <w:rFonts w:ascii="Times New Roman" w:hAnsi="Times New Roman" w:cs="Times New Roman"/>
      <w:sz w:val="20"/>
      <w:szCs w:val="20"/>
    </w:rPr>
  </w:style>
  <w:style w:type="paragraph" w:styleId="ListParagraph">
    <w:name w:val="List Paragraph"/>
    <w:basedOn w:val="Normal"/>
    <w:uiPriority w:val="34"/>
    <w:qFormat/>
    <w:rsid w:val="00F1779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177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244195">
      <w:bodyDiv w:val="1"/>
      <w:marLeft w:val="0"/>
      <w:marRight w:val="0"/>
      <w:marTop w:val="0"/>
      <w:marBottom w:val="0"/>
      <w:divBdr>
        <w:top w:val="none" w:sz="0" w:space="0" w:color="auto"/>
        <w:left w:val="none" w:sz="0" w:space="0" w:color="auto"/>
        <w:bottom w:val="none" w:sz="0" w:space="0" w:color="auto"/>
        <w:right w:val="none" w:sz="0" w:space="0" w:color="auto"/>
      </w:divBdr>
      <w:divsChild>
        <w:div w:id="1220242980">
          <w:marLeft w:val="0"/>
          <w:marRight w:val="0"/>
          <w:marTop w:val="0"/>
          <w:marBottom w:val="0"/>
          <w:divBdr>
            <w:top w:val="none" w:sz="0" w:space="0" w:color="auto"/>
            <w:left w:val="none" w:sz="0" w:space="0" w:color="auto"/>
            <w:bottom w:val="none" w:sz="0" w:space="0" w:color="auto"/>
            <w:right w:val="none" w:sz="0" w:space="0" w:color="auto"/>
          </w:divBdr>
          <w:divsChild>
            <w:div w:id="1333680038">
              <w:marLeft w:val="0"/>
              <w:marRight w:val="0"/>
              <w:marTop w:val="0"/>
              <w:marBottom w:val="0"/>
              <w:divBdr>
                <w:top w:val="none" w:sz="0" w:space="0" w:color="auto"/>
                <w:left w:val="none" w:sz="0" w:space="0" w:color="auto"/>
                <w:bottom w:val="none" w:sz="0" w:space="0" w:color="auto"/>
                <w:right w:val="none" w:sz="0" w:space="0" w:color="auto"/>
              </w:divBdr>
              <w:divsChild>
                <w:div w:id="2124765709">
                  <w:marLeft w:val="0"/>
                  <w:marRight w:val="0"/>
                  <w:marTop w:val="0"/>
                  <w:marBottom w:val="0"/>
                  <w:divBdr>
                    <w:top w:val="none" w:sz="0" w:space="0" w:color="auto"/>
                    <w:left w:val="none" w:sz="0" w:space="0" w:color="auto"/>
                    <w:bottom w:val="none" w:sz="0" w:space="0" w:color="auto"/>
                    <w:right w:val="none" w:sz="0" w:space="0" w:color="auto"/>
                  </w:divBdr>
                </w:div>
              </w:divsChild>
            </w:div>
            <w:div w:id="690567388">
              <w:marLeft w:val="0"/>
              <w:marRight w:val="0"/>
              <w:marTop w:val="0"/>
              <w:marBottom w:val="0"/>
              <w:divBdr>
                <w:top w:val="none" w:sz="0" w:space="0" w:color="auto"/>
                <w:left w:val="none" w:sz="0" w:space="0" w:color="auto"/>
                <w:bottom w:val="none" w:sz="0" w:space="0" w:color="auto"/>
                <w:right w:val="none" w:sz="0" w:space="0" w:color="auto"/>
              </w:divBdr>
              <w:divsChild>
                <w:div w:id="642737670">
                  <w:marLeft w:val="0"/>
                  <w:marRight w:val="0"/>
                  <w:marTop w:val="0"/>
                  <w:marBottom w:val="0"/>
                  <w:divBdr>
                    <w:top w:val="none" w:sz="0" w:space="0" w:color="auto"/>
                    <w:left w:val="none" w:sz="0" w:space="0" w:color="auto"/>
                    <w:bottom w:val="none" w:sz="0" w:space="0" w:color="auto"/>
                    <w:right w:val="none" w:sz="0" w:space="0" w:color="auto"/>
                  </w:divBdr>
                </w:div>
              </w:divsChild>
            </w:div>
            <w:div w:id="755128374">
              <w:marLeft w:val="0"/>
              <w:marRight w:val="0"/>
              <w:marTop w:val="0"/>
              <w:marBottom w:val="0"/>
              <w:divBdr>
                <w:top w:val="none" w:sz="0" w:space="0" w:color="auto"/>
                <w:left w:val="none" w:sz="0" w:space="0" w:color="auto"/>
                <w:bottom w:val="none" w:sz="0" w:space="0" w:color="auto"/>
                <w:right w:val="none" w:sz="0" w:space="0" w:color="auto"/>
              </w:divBdr>
              <w:divsChild>
                <w:div w:id="1833256205">
                  <w:marLeft w:val="0"/>
                  <w:marRight w:val="0"/>
                  <w:marTop w:val="0"/>
                  <w:marBottom w:val="0"/>
                  <w:divBdr>
                    <w:top w:val="none" w:sz="0" w:space="0" w:color="auto"/>
                    <w:left w:val="none" w:sz="0" w:space="0" w:color="auto"/>
                    <w:bottom w:val="none" w:sz="0" w:space="0" w:color="auto"/>
                    <w:right w:val="none" w:sz="0" w:space="0" w:color="auto"/>
                  </w:divBdr>
                </w:div>
              </w:divsChild>
            </w:div>
            <w:div w:id="1975863449">
              <w:marLeft w:val="0"/>
              <w:marRight w:val="0"/>
              <w:marTop w:val="0"/>
              <w:marBottom w:val="0"/>
              <w:divBdr>
                <w:top w:val="none" w:sz="0" w:space="0" w:color="auto"/>
                <w:left w:val="none" w:sz="0" w:space="0" w:color="auto"/>
                <w:bottom w:val="none" w:sz="0" w:space="0" w:color="auto"/>
                <w:right w:val="none" w:sz="0" w:space="0" w:color="auto"/>
              </w:divBdr>
              <w:divsChild>
                <w:div w:id="736171456">
                  <w:marLeft w:val="0"/>
                  <w:marRight w:val="0"/>
                  <w:marTop w:val="0"/>
                  <w:marBottom w:val="0"/>
                  <w:divBdr>
                    <w:top w:val="none" w:sz="0" w:space="0" w:color="auto"/>
                    <w:left w:val="none" w:sz="0" w:space="0" w:color="auto"/>
                    <w:bottom w:val="none" w:sz="0" w:space="0" w:color="auto"/>
                    <w:right w:val="none" w:sz="0" w:space="0" w:color="auto"/>
                  </w:divBdr>
                </w:div>
              </w:divsChild>
            </w:div>
            <w:div w:id="450976656">
              <w:marLeft w:val="0"/>
              <w:marRight w:val="0"/>
              <w:marTop w:val="0"/>
              <w:marBottom w:val="0"/>
              <w:divBdr>
                <w:top w:val="none" w:sz="0" w:space="0" w:color="auto"/>
                <w:left w:val="none" w:sz="0" w:space="0" w:color="auto"/>
                <w:bottom w:val="none" w:sz="0" w:space="0" w:color="auto"/>
                <w:right w:val="none" w:sz="0" w:space="0" w:color="auto"/>
              </w:divBdr>
              <w:divsChild>
                <w:div w:id="10891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1366">
          <w:marLeft w:val="0"/>
          <w:marRight w:val="0"/>
          <w:marTop w:val="0"/>
          <w:marBottom w:val="0"/>
          <w:divBdr>
            <w:top w:val="none" w:sz="0" w:space="0" w:color="auto"/>
            <w:left w:val="none" w:sz="0" w:space="0" w:color="auto"/>
            <w:bottom w:val="none" w:sz="0" w:space="0" w:color="auto"/>
            <w:right w:val="none" w:sz="0" w:space="0" w:color="auto"/>
          </w:divBdr>
          <w:divsChild>
            <w:div w:id="133987352">
              <w:marLeft w:val="0"/>
              <w:marRight w:val="0"/>
              <w:marTop w:val="0"/>
              <w:marBottom w:val="0"/>
              <w:divBdr>
                <w:top w:val="none" w:sz="0" w:space="0" w:color="auto"/>
                <w:left w:val="none" w:sz="0" w:space="0" w:color="auto"/>
                <w:bottom w:val="none" w:sz="0" w:space="0" w:color="auto"/>
                <w:right w:val="none" w:sz="0" w:space="0" w:color="auto"/>
              </w:divBdr>
              <w:divsChild>
                <w:div w:id="252401784">
                  <w:marLeft w:val="0"/>
                  <w:marRight w:val="0"/>
                  <w:marTop w:val="0"/>
                  <w:marBottom w:val="0"/>
                  <w:divBdr>
                    <w:top w:val="none" w:sz="0" w:space="0" w:color="auto"/>
                    <w:left w:val="none" w:sz="0" w:space="0" w:color="auto"/>
                    <w:bottom w:val="none" w:sz="0" w:space="0" w:color="auto"/>
                    <w:right w:val="none" w:sz="0" w:space="0" w:color="auto"/>
                  </w:divBdr>
                </w:div>
              </w:divsChild>
            </w:div>
            <w:div w:id="572548731">
              <w:marLeft w:val="0"/>
              <w:marRight w:val="0"/>
              <w:marTop w:val="0"/>
              <w:marBottom w:val="0"/>
              <w:divBdr>
                <w:top w:val="none" w:sz="0" w:space="0" w:color="auto"/>
                <w:left w:val="none" w:sz="0" w:space="0" w:color="auto"/>
                <w:bottom w:val="none" w:sz="0" w:space="0" w:color="auto"/>
                <w:right w:val="none" w:sz="0" w:space="0" w:color="auto"/>
              </w:divBdr>
              <w:divsChild>
                <w:div w:id="1055541165">
                  <w:marLeft w:val="0"/>
                  <w:marRight w:val="0"/>
                  <w:marTop w:val="0"/>
                  <w:marBottom w:val="0"/>
                  <w:divBdr>
                    <w:top w:val="none" w:sz="0" w:space="0" w:color="auto"/>
                    <w:left w:val="none" w:sz="0" w:space="0" w:color="auto"/>
                    <w:bottom w:val="none" w:sz="0" w:space="0" w:color="auto"/>
                    <w:right w:val="none" w:sz="0" w:space="0" w:color="auto"/>
                  </w:divBdr>
                </w:div>
                <w:div w:id="1235553942">
                  <w:marLeft w:val="0"/>
                  <w:marRight w:val="0"/>
                  <w:marTop w:val="0"/>
                  <w:marBottom w:val="0"/>
                  <w:divBdr>
                    <w:top w:val="none" w:sz="0" w:space="0" w:color="auto"/>
                    <w:left w:val="none" w:sz="0" w:space="0" w:color="auto"/>
                    <w:bottom w:val="none" w:sz="0" w:space="0" w:color="auto"/>
                    <w:right w:val="none" w:sz="0" w:space="0" w:color="auto"/>
                  </w:divBdr>
                </w:div>
              </w:divsChild>
            </w:div>
            <w:div w:id="1176654035">
              <w:marLeft w:val="0"/>
              <w:marRight w:val="0"/>
              <w:marTop w:val="0"/>
              <w:marBottom w:val="0"/>
              <w:divBdr>
                <w:top w:val="none" w:sz="0" w:space="0" w:color="auto"/>
                <w:left w:val="none" w:sz="0" w:space="0" w:color="auto"/>
                <w:bottom w:val="none" w:sz="0" w:space="0" w:color="auto"/>
                <w:right w:val="none" w:sz="0" w:space="0" w:color="auto"/>
              </w:divBdr>
              <w:divsChild>
                <w:div w:id="1982542953">
                  <w:marLeft w:val="0"/>
                  <w:marRight w:val="0"/>
                  <w:marTop w:val="0"/>
                  <w:marBottom w:val="0"/>
                  <w:divBdr>
                    <w:top w:val="none" w:sz="0" w:space="0" w:color="auto"/>
                    <w:left w:val="none" w:sz="0" w:space="0" w:color="auto"/>
                    <w:bottom w:val="none" w:sz="0" w:space="0" w:color="auto"/>
                    <w:right w:val="none" w:sz="0" w:space="0" w:color="auto"/>
                  </w:divBdr>
                  <w:divsChild>
                    <w:div w:id="824008403">
                      <w:marLeft w:val="0"/>
                      <w:marRight w:val="0"/>
                      <w:marTop w:val="0"/>
                      <w:marBottom w:val="0"/>
                      <w:divBdr>
                        <w:top w:val="none" w:sz="0" w:space="0" w:color="auto"/>
                        <w:left w:val="none" w:sz="0" w:space="0" w:color="auto"/>
                        <w:bottom w:val="none" w:sz="0" w:space="0" w:color="auto"/>
                        <w:right w:val="none" w:sz="0" w:space="0" w:color="auto"/>
                      </w:divBdr>
                    </w:div>
                  </w:divsChild>
                </w:div>
                <w:div w:id="164827605">
                  <w:marLeft w:val="0"/>
                  <w:marRight w:val="0"/>
                  <w:marTop w:val="0"/>
                  <w:marBottom w:val="0"/>
                  <w:divBdr>
                    <w:top w:val="none" w:sz="0" w:space="0" w:color="auto"/>
                    <w:left w:val="none" w:sz="0" w:space="0" w:color="auto"/>
                    <w:bottom w:val="none" w:sz="0" w:space="0" w:color="auto"/>
                    <w:right w:val="none" w:sz="0" w:space="0" w:color="auto"/>
                  </w:divBdr>
                  <w:divsChild>
                    <w:div w:id="974604200">
                      <w:marLeft w:val="0"/>
                      <w:marRight w:val="0"/>
                      <w:marTop w:val="0"/>
                      <w:marBottom w:val="0"/>
                      <w:divBdr>
                        <w:top w:val="none" w:sz="0" w:space="0" w:color="auto"/>
                        <w:left w:val="none" w:sz="0" w:space="0" w:color="auto"/>
                        <w:bottom w:val="none" w:sz="0" w:space="0" w:color="auto"/>
                        <w:right w:val="none" w:sz="0" w:space="0" w:color="auto"/>
                      </w:divBdr>
                    </w:div>
                  </w:divsChild>
                </w:div>
                <w:div w:id="1599482625">
                  <w:marLeft w:val="0"/>
                  <w:marRight w:val="0"/>
                  <w:marTop w:val="0"/>
                  <w:marBottom w:val="0"/>
                  <w:divBdr>
                    <w:top w:val="none" w:sz="0" w:space="0" w:color="auto"/>
                    <w:left w:val="none" w:sz="0" w:space="0" w:color="auto"/>
                    <w:bottom w:val="none" w:sz="0" w:space="0" w:color="auto"/>
                    <w:right w:val="none" w:sz="0" w:space="0" w:color="auto"/>
                  </w:divBdr>
                  <w:divsChild>
                    <w:div w:id="612595062">
                      <w:marLeft w:val="0"/>
                      <w:marRight w:val="0"/>
                      <w:marTop w:val="0"/>
                      <w:marBottom w:val="0"/>
                      <w:divBdr>
                        <w:top w:val="none" w:sz="0" w:space="0" w:color="auto"/>
                        <w:left w:val="none" w:sz="0" w:space="0" w:color="auto"/>
                        <w:bottom w:val="none" w:sz="0" w:space="0" w:color="auto"/>
                        <w:right w:val="none" w:sz="0" w:space="0" w:color="auto"/>
                      </w:divBdr>
                    </w:div>
                  </w:divsChild>
                </w:div>
                <w:div w:id="2040005077">
                  <w:marLeft w:val="0"/>
                  <w:marRight w:val="0"/>
                  <w:marTop w:val="0"/>
                  <w:marBottom w:val="0"/>
                  <w:divBdr>
                    <w:top w:val="none" w:sz="0" w:space="0" w:color="auto"/>
                    <w:left w:val="none" w:sz="0" w:space="0" w:color="auto"/>
                    <w:bottom w:val="none" w:sz="0" w:space="0" w:color="auto"/>
                    <w:right w:val="none" w:sz="0" w:space="0" w:color="auto"/>
                  </w:divBdr>
                  <w:divsChild>
                    <w:div w:id="14302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1024">
              <w:marLeft w:val="0"/>
              <w:marRight w:val="0"/>
              <w:marTop w:val="0"/>
              <w:marBottom w:val="0"/>
              <w:divBdr>
                <w:top w:val="none" w:sz="0" w:space="0" w:color="auto"/>
                <w:left w:val="none" w:sz="0" w:space="0" w:color="auto"/>
                <w:bottom w:val="none" w:sz="0" w:space="0" w:color="auto"/>
                <w:right w:val="none" w:sz="0" w:space="0" w:color="auto"/>
              </w:divBdr>
              <w:divsChild>
                <w:div w:id="1039739020">
                  <w:marLeft w:val="0"/>
                  <w:marRight w:val="0"/>
                  <w:marTop w:val="0"/>
                  <w:marBottom w:val="0"/>
                  <w:divBdr>
                    <w:top w:val="none" w:sz="0" w:space="0" w:color="auto"/>
                    <w:left w:val="none" w:sz="0" w:space="0" w:color="auto"/>
                    <w:bottom w:val="none" w:sz="0" w:space="0" w:color="auto"/>
                    <w:right w:val="none" w:sz="0" w:space="0" w:color="auto"/>
                  </w:divBdr>
                </w:div>
              </w:divsChild>
            </w:div>
            <w:div w:id="1771927264">
              <w:marLeft w:val="0"/>
              <w:marRight w:val="0"/>
              <w:marTop w:val="0"/>
              <w:marBottom w:val="0"/>
              <w:divBdr>
                <w:top w:val="none" w:sz="0" w:space="0" w:color="auto"/>
                <w:left w:val="none" w:sz="0" w:space="0" w:color="auto"/>
                <w:bottom w:val="none" w:sz="0" w:space="0" w:color="auto"/>
                <w:right w:val="none" w:sz="0" w:space="0" w:color="auto"/>
              </w:divBdr>
              <w:divsChild>
                <w:div w:id="109544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44388">
          <w:marLeft w:val="0"/>
          <w:marRight w:val="0"/>
          <w:marTop w:val="0"/>
          <w:marBottom w:val="0"/>
          <w:divBdr>
            <w:top w:val="none" w:sz="0" w:space="0" w:color="auto"/>
            <w:left w:val="none" w:sz="0" w:space="0" w:color="auto"/>
            <w:bottom w:val="none" w:sz="0" w:space="0" w:color="auto"/>
            <w:right w:val="none" w:sz="0" w:space="0" w:color="auto"/>
          </w:divBdr>
          <w:divsChild>
            <w:div w:id="1941641824">
              <w:marLeft w:val="0"/>
              <w:marRight w:val="0"/>
              <w:marTop w:val="0"/>
              <w:marBottom w:val="0"/>
              <w:divBdr>
                <w:top w:val="none" w:sz="0" w:space="0" w:color="auto"/>
                <w:left w:val="none" w:sz="0" w:space="0" w:color="auto"/>
                <w:bottom w:val="none" w:sz="0" w:space="0" w:color="auto"/>
                <w:right w:val="none" w:sz="0" w:space="0" w:color="auto"/>
              </w:divBdr>
              <w:divsChild>
                <w:div w:id="805394838">
                  <w:marLeft w:val="0"/>
                  <w:marRight w:val="0"/>
                  <w:marTop w:val="0"/>
                  <w:marBottom w:val="0"/>
                  <w:divBdr>
                    <w:top w:val="none" w:sz="0" w:space="0" w:color="auto"/>
                    <w:left w:val="none" w:sz="0" w:space="0" w:color="auto"/>
                    <w:bottom w:val="none" w:sz="0" w:space="0" w:color="auto"/>
                    <w:right w:val="none" w:sz="0" w:space="0" w:color="auto"/>
                  </w:divBdr>
                </w:div>
              </w:divsChild>
            </w:div>
            <w:div w:id="435910626">
              <w:marLeft w:val="0"/>
              <w:marRight w:val="0"/>
              <w:marTop w:val="0"/>
              <w:marBottom w:val="0"/>
              <w:divBdr>
                <w:top w:val="none" w:sz="0" w:space="0" w:color="auto"/>
                <w:left w:val="none" w:sz="0" w:space="0" w:color="auto"/>
                <w:bottom w:val="none" w:sz="0" w:space="0" w:color="auto"/>
                <w:right w:val="none" w:sz="0" w:space="0" w:color="auto"/>
              </w:divBdr>
              <w:divsChild>
                <w:div w:id="16717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1671">
          <w:marLeft w:val="0"/>
          <w:marRight w:val="0"/>
          <w:marTop w:val="0"/>
          <w:marBottom w:val="0"/>
          <w:divBdr>
            <w:top w:val="none" w:sz="0" w:space="0" w:color="auto"/>
            <w:left w:val="none" w:sz="0" w:space="0" w:color="auto"/>
            <w:bottom w:val="none" w:sz="0" w:space="0" w:color="auto"/>
            <w:right w:val="none" w:sz="0" w:space="0" w:color="auto"/>
          </w:divBdr>
          <w:divsChild>
            <w:div w:id="1719161698">
              <w:marLeft w:val="0"/>
              <w:marRight w:val="0"/>
              <w:marTop w:val="0"/>
              <w:marBottom w:val="0"/>
              <w:divBdr>
                <w:top w:val="none" w:sz="0" w:space="0" w:color="auto"/>
                <w:left w:val="none" w:sz="0" w:space="0" w:color="auto"/>
                <w:bottom w:val="none" w:sz="0" w:space="0" w:color="auto"/>
                <w:right w:val="none" w:sz="0" w:space="0" w:color="auto"/>
              </w:divBdr>
              <w:divsChild>
                <w:div w:id="519050774">
                  <w:marLeft w:val="0"/>
                  <w:marRight w:val="0"/>
                  <w:marTop w:val="0"/>
                  <w:marBottom w:val="0"/>
                  <w:divBdr>
                    <w:top w:val="none" w:sz="0" w:space="0" w:color="auto"/>
                    <w:left w:val="none" w:sz="0" w:space="0" w:color="auto"/>
                    <w:bottom w:val="none" w:sz="0" w:space="0" w:color="auto"/>
                    <w:right w:val="none" w:sz="0" w:space="0" w:color="auto"/>
                  </w:divBdr>
                </w:div>
              </w:divsChild>
            </w:div>
            <w:div w:id="1234898433">
              <w:marLeft w:val="0"/>
              <w:marRight w:val="0"/>
              <w:marTop w:val="0"/>
              <w:marBottom w:val="0"/>
              <w:divBdr>
                <w:top w:val="none" w:sz="0" w:space="0" w:color="auto"/>
                <w:left w:val="none" w:sz="0" w:space="0" w:color="auto"/>
                <w:bottom w:val="none" w:sz="0" w:space="0" w:color="auto"/>
                <w:right w:val="none" w:sz="0" w:space="0" w:color="auto"/>
              </w:divBdr>
              <w:divsChild>
                <w:div w:id="20011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09027">
          <w:marLeft w:val="0"/>
          <w:marRight w:val="0"/>
          <w:marTop w:val="0"/>
          <w:marBottom w:val="0"/>
          <w:divBdr>
            <w:top w:val="none" w:sz="0" w:space="0" w:color="auto"/>
            <w:left w:val="none" w:sz="0" w:space="0" w:color="auto"/>
            <w:bottom w:val="none" w:sz="0" w:space="0" w:color="auto"/>
            <w:right w:val="none" w:sz="0" w:space="0" w:color="auto"/>
          </w:divBdr>
          <w:divsChild>
            <w:div w:id="1071998618">
              <w:marLeft w:val="0"/>
              <w:marRight w:val="0"/>
              <w:marTop w:val="0"/>
              <w:marBottom w:val="0"/>
              <w:divBdr>
                <w:top w:val="none" w:sz="0" w:space="0" w:color="auto"/>
                <w:left w:val="none" w:sz="0" w:space="0" w:color="auto"/>
                <w:bottom w:val="none" w:sz="0" w:space="0" w:color="auto"/>
                <w:right w:val="none" w:sz="0" w:space="0" w:color="auto"/>
              </w:divBdr>
              <w:divsChild>
                <w:div w:id="184292829">
                  <w:marLeft w:val="0"/>
                  <w:marRight w:val="0"/>
                  <w:marTop w:val="0"/>
                  <w:marBottom w:val="0"/>
                  <w:divBdr>
                    <w:top w:val="none" w:sz="0" w:space="0" w:color="auto"/>
                    <w:left w:val="none" w:sz="0" w:space="0" w:color="auto"/>
                    <w:bottom w:val="none" w:sz="0" w:space="0" w:color="auto"/>
                    <w:right w:val="none" w:sz="0" w:space="0" w:color="auto"/>
                  </w:divBdr>
                </w:div>
              </w:divsChild>
            </w:div>
            <w:div w:id="1144813222">
              <w:marLeft w:val="0"/>
              <w:marRight w:val="0"/>
              <w:marTop w:val="0"/>
              <w:marBottom w:val="0"/>
              <w:divBdr>
                <w:top w:val="none" w:sz="0" w:space="0" w:color="auto"/>
                <w:left w:val="none" w:sz="0" w:space="0" w:color="auto"/>
                <w:bottom w:val="none" w:sz="0" w:space="0" w:color="auto"/>
                <w:right w:val="none" w:sz="0" w:space="0" w:color="auto"/>
              </w:divBdr>
              <w:divsChild>
                <w:div w:id="10710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18989">
          <w:marLeft w:val="0"/>
          <w:marRight w:val="0"/>
          <w:marTop w:val="0"/>
          <w:marBottom w:val="0"/>
          <w:divBdr>
            <w:top w:val="none" w:sz="0" w:space="0" w:color="auto"/>
            <w:left w:val="none" w:sz="0" w:space="0" w:color="auto"/>
            <w:bottom w:val="none" w:sz="0" w:space="0" w:color="auto"/>
            <w:right w:val="none" w:sz="0" w:space="0" w:color="auto"/>
          </w:divBdr>
          <w:divsChild>
            <w:div w:id="1981037163">
              <w:marLeft w:val="0"/>
              <w:marRight w:val="0"/>
              <w:marTop w:val="0"/>
              <w:marBottom w:val="0"/>
              <w:divBdr>
                <w:top w:val="none" w:sz="0" w:space="0" w:color="auto"/>
                <w:left w:val="none" w:sz="0" w:space="0" w:color="auto"/>
                <w:bottom w:val="none" w:sz="0" w:space="0" w:color="auto"/>
                <w:right w:val="none" w:sz="0" w:space="0" w:color="auto"/>
              </w:divBdr>
              <w:divsChild>
                <w:div w:id="320160832">
                  <w:marLeft w:val="0"/>
                  <w:marRight w:val="0"/>
                  <w:marTop w:val="0"/>
                  <w:marBottom w:val="0"/>
                  <w:divBdr>
                    <w:top w:val="none" w:sz="0" w:space="0" w:color="auto"/>
                    <w:left w:val="none" w:sz="0" w:space="0" w:color="auto"/>
                    <w:bottom w:val="none" w:sz="0" w:space="0" w:color="auto"/>
                    <w:right w:val="none" w:sz="0" w:space="0" w:color="auto"/>
                  </w:divBdr>
                </w:div>
              </w:divsChild>
            </w:div>
            <w:div w:id="903485416">
              <w:marLeft w:val="0"/>
              <w:marRight w:val="0"/>
              <w:marTop w:val="0"/>
              <w:marBottom w:val="0"/>
              <w:divBdr>
                <w:top w:val="none" w:sz="0" w:space="0" w:color="auto"/>
                <w:left w:val="none" w:sz="0" w:space="0" w:color="auto"/>
                <w:bottom w:val="none" w:sz="0" w:space="0" w:color="auto"/>
                <w:right w:val="none" w:sz="0" w:space="0" w:color="auto"/>
              </w:divBdr>
              <w:divsChild>
                <w:div w:id="1608585655">
                  <w:marLeft w:val="0"/>
                  <w:marRight w:val="0"/>
                  <w:marTop w:val="0"/>
                  <w:marBottom w:val="0"/>
                  <w:divBdr>
                    <w:top w:val="none" w:sz="0" w:space="0" w:color="auto"/>
                    <w:left w:val="none" w:sz="0" w:space="0" w:color="auto"/>
                    <w:bottom w:val="none" w:sz="0" w:space="0" w:color="auto"/>
                    <w:right w:val="none" w:sz="0" w:space="0" w:color="auto"/>
                  </w:divBdr>
                  <w:divsChild>
                    <w:div w:id="7236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4199">
              <w:marLeft w:val="0"/>
              <w:marRight w:val="0"/>
              <w:marTop w:val="0"/>
              <w:marBottom w:val="0"/>
              <w:divBdr>
                <w:top w:val="none" w:sz="0" w:space="0" w:color="auto"/>
                <w:left w:val="none" w:sz="0" w:space="0" w:color="auto"/>
                <w:bottom w:val="none" w:sz="0" w:space="0" w:color="auto"/>
                <w:right w:val="none" w:sz="0" w:space="0" w:color="auto"/>
              </w:divBdr>
              <w:divsChild>
                <w:div w:id="643045715">
                  <w:marLeft w:val="0"/>
                  <w:marRight w:val="0"/>
                  <w:marTop w:val="0"/>
                  <w:marBottom w:val="0"/>
                  <w:divBdr>
                    <w:top w:val="none" w:sz="0" w:space="0" w:color="auto"/>
                    <w:left w:val="none" w:sz="0" w:space="0" w:color="auto"/>
                    <w:bottom w:val="none" w:sz="0" w:space="0" w:color="auto"/>
                    <w:right w:val="none" w:sz="0" w:space="0" w:color="auto"/>
                  </w:divBdr>
                  <w:divsChild>
                    <w:div w:id="96373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6976">
              <w:marLeft w:val="0"/>
              <w:marRight w:val="0"/>
              <w:marTop w:val="0"/>
              <w:marBottom w:val="0"/>
              <w:divBdr>
                <w:top w:val="none" w:sz="0" w:space="0" w:color="auto"/>
                <w:left w:val="none" w:sz="0" w:space="0" w:color="auto"/>
                <w:bottom w:val="none" w:sz="0" w:space="0" w:color="auto"/>
                <w:right w:val="none" w:sz="0" w:space="0" w:color="auto"/>
              </w:divBdr>
              <w:divsChild>
                <w:div w:id="1010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rb-info@nyulango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2321</Words>
  <Characters>13234</Characters>
  <Application>Microsoft Office Word</Application>
  <DocSecurity>0</DocSecurity>
  <Lines>110</Lines>
  <Paragraphs>31</Paragraphs>
  <ScaleCrop>false</ScaleCrop>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2019-02-15T21:34:00Z</dcterms:created>
  <dcterms:modified xsi:type="dcterms:W3CDTF">2019-02-15T22:41:00Z</dcterms:modified>
</cp:coreProperties>
</file>